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6CA81" w14:textId="77777777" w:rsidR="00CF25F0" w:rsidRPr="00CF25F0" w:rsidRDefault="00CF25F0" w:rsidP="00CF25F0">
      <w:pPr>
        <w:spacing w:after="60" w:line="240" w:lineRule="auto"/>
        <w:rPr>
          <w:rFonts w:ascii="Arial Narrow" w:eastAsia="Times New Roman" w:hAnsi="Arial Narrow" w:cs="Arial"/>
          <w:sz w:val="28"/>
          <w:szCs w:val="24"/>
        </w:rPr>
      </w:pPr>
      <w:bookmarkStart w:id="0" w:name="_GoBack"/>
      <w:bookmarkEnd w:id="0"/>
      <w:r w:rsidRPr="00CF25F0">
        <w:rPr>
          <w:rFonts w:ascii="Arial Narrow" w:eastAsia="Times New Roman" w:hAnsi="Arial Narrow" w:cs="Arial"/>
          <w:b/>
          <w:bCs/>
          <w:kern w:val="28"/>
          <w:sz w:val="48"/>
          <w:szCs w:val="32"/>
        </w:rPr>
        <w:t xml:space="preserve">Review of </w:t>
      </w:r>
      <w:r w:rsidR="00095636">
        <w:rPr>
          <w:rFonts w:ascii="Arial Narrow" w:eastAsia="Times New Roman" w:hAnsi="Arial Narrow" w:cs="Arial"/>
          <w:b/>
          <w:bCs/>
          <w:kern w:val="28"/>
          <w:sz w:val="48"/>
          <w:szCs w:val="32"/>
        </w:rPr>
        <w:t>Management</w:t>
      </w:r>
      <w:r>
        <w:rPr>
          <w:rFonts w:ascii="Arial Narrow" w:eastAsia="Times New Roman" w:hAnsi="Arial Narrow" w:cs="Arial"/>
          <w:b/>
          <w:bCs/>
          <w:kern w:val="28"/>
          <w:sz w:val="48"/>
          <w:szCs w:val="32"/>
        </w:rPr>
        <w:t xml:space="preserve"> </w:t>
      </w:r>
      <w:r w:rsidRPr="00CF25F0">
        <w:rPr>
          <w:rFonts w:ascii="Arial Narrow" w:eastAsia="Times New Roman" w:hAnsi="Arial Narrow" w:cs="Arial"/>
          <w:b/>
          <w:bCs/>
          <w:kern w:val="28"/>
          <w:sz w:val="48"/>
          <w:szCs w:val="32"/>
        </w:rPr>
        <w:t xml:space="preserve">Controls for </w:t>
      </w:r>
      <w:r w:rsidR="006464B8">
        <w:rPr>
          <w:rFonts w:ascii="Arial Narrow" w:eastAsia="Times New Roman" w:hAnsi="Arial Narrow" w:cs="Arial"/>
          <w:b/>
          <w:bCs/>
          <w:kern w:val="28"/>
          <w:sz w:val="48"/>
          <w:szCs w:val="32"/>
        </w:rPr>
        <w:t xml:space="preserve">the </w:t>
      </w:r>
      <w:r>
        <w:rPr>
          <w:rFonts w:ascii="Arial Narrow" w:eastAsia="Times New Roman" w:hAnsi="Arial Narrow" w:cs="Arial"/>
          <w:b/>
          <w:bCs/>
          <w:kern w:val="28"/>
          <w:sz w:val="48"/>
          <w:szCs w:val="32"/>
        </w:rPr>
        <w:t xml:space="preserve">Barracouta 5 </w:t>
      </w:r>
      <w:r w:rsidR="006464B8">
        <w:rPr>
          <w:rFonts w:ascii="Arial Narrow" w:eastAsia="Times New Roman" w:hAnsi="Arial Narrow" w:cs="Arial"/>
          <w:b/>
          <w:bCs/>
          <w:kern w:val="28"/>
          <w:sz w:val="48"/>
          <w:szCs w:val="32"/>
        </w:rPr>
        <w:t xml:space="preserve">Fishery </w:t>
      </w:r>
      <w:r>
        <w:rPr>
          <w:rFonts w:ascii="Arial Narrow" w:eastAsia="Times New Roman" w:hAnsi="Arial Narrow" w:cs="Arial"/>
          <w:b/>
          <w:bCs/>
          <w:kern w:val="28"/>
          <w:sz w:val="48"/>
          <w:szCs w:val="32"/>
        </w:rPr>
        <w:t>(BAR 5)</w:t>
      </w:r>
      <w:r w:rsidRPr="00CF25F0">
        <w:rPr>
          <w:rFonts w:ascii="Arial Narrow" w:eastAsia="Times New Roman" w:hAnsi="Arial Narrow" w:cs="Arial"/>
          <w:b/>
          <w:bCs/>
          <w:kern w:val="28"/>
          <w:sz w:val="48"/>
          <w:szCs w:val="32"/>
        </w:rPr>
        <w:t xml:space="preserve"> </w:t>
      </w:r>
      <w:r>
        <w:rPr>
          <w:rFonts w:ascii="Arial Narrow" w:eastAsia="Times New Roman" w:hAnsi="Arial Narrow" w:cs="Arial"/>
          <w:b/>
          <w:bCs/>
          <w:kern w:val="28"/>
          <w:sz w:val="48"/>
          <w:szCs w:val="32"/>
        </w:rPr>
        <w:t>in 2016</w:t>
      </w:r>
    </w:p>
    <w:p w14:paraId="0EE6CA82" w14:textId="77777777" w:rsidR="00CF25F0" w:rsidRPr="00CF25F0" w:rsidRDefault="00CF25F0" w:rsidP="00CF25F0">
      <w:pPr>
        <w:spacing w:after="0" w:line="240" w:lineRule="auto"/>
        <w:rPr>
          <w:rFonts w:ascii="Arial Narrow" w:eastAsia="Times New Roman" w:hAnsi="Arial Narrow" w:cs="Times New Roman"/>
          <w:color w:val="808080"/>
          <w:spacing w:val="-3"/>
          <w:sz w:val="24"/>
          <w:szCs w:val="20"/>
          <w:lang w:val="en-AU"/>
        </w:rPr>
      </w:pPr>
    </w:p>
    <w:p w14:paraId="0EE6CA83" w14:textId="77777777" w:rsidR="00CF25F0" w:rsidRPr="00CF25F0" w:rsidRDefault="00CF25F0" w:rsidP="00CF25F0">
      <w:pPr>
        <w:spacing w:after="0" w:line="240" w:lineRule="auto"/>
        <w:rPr>
          <w:rFonts w:ascii="Arial Narrow" w:eastAsia="Times New Roman" w:hAnsi="Arial Narrow" w:cs="Times New Roman"/>
          <w:sz w:val="24"/>
          <w:szCs w:val="20"/>
          <w:lang w:val="en-AU"/>
        </w:rPr>
      </w:pPr>
      <w:r w:rsidRPr="00CF25F0">
        <w:rPr>
          <w:rFonts w:ascii="Arial Narrow" w:eastAsia="Times New Roman" w:hAnsi="Arial Narrow" w:cs="Times New Roman"/>
          <w:sz w:val="24"/>
          <w:szCs w:val="20"/>
        </w:rPr>
        <w:t xml:space="preserve">MPI Discussion Paper No: </w:t>
      </w:r>
      <w:r w:rsidR="00497EE8">
        <w:rPr>
          <w:rFonts w:ascii="Arial Narrow" w:eastAsia="Times New Roman" w:hAnsi="Arial Narrow" w:cs="Times New Roman"/>
          <w:sz w:val="24"/>
          <w:szCs w:val="20"/>
          <w:lang w:val="en-AU"/>
        </w:rPr>
        <w:t>2016/08</w:t>
      </w:r>
    </w:p>
    <w:p w14:paraId="0EE6CA84" w14:textId="77777777" w:rsidR="00CF25F0" w:rsidRPr="00CF25F0" w:rsidRDefault="00CF25F0" w:rsidP="00CF25F0">
      <w:pPr>
        <w:spacing w:after="0" w:line="240" w:lineRule="auto"/>
        <w:rPr>
          <w:rFonts w:ascii="Arial Narrow" w:eastAsia="Times New Roman" w:hAnsi="Arial Narrow" w:cs="Times New Roman"/>
          <w:sz w:val="24"/>
          <w:szCs w:val="20"/>
        </w:rPr>
      </w:pPr>
    </w:p>
    <w:p w14:paraId="0EE6CA85" w14:textId="77777777" w:rsidR="00CF25F0" w:rsidRPr="00CF25F0" w:rsidRDefault="00CF25F0" w:rsidP="00CF25F0">
      <w:pPr>
        <w:spacing w:after="0" w:line="240" w:lineRule="auto"/>
        <w:rPr>
          <w:rFonts w:ascii="Arial Narrow" w:eastAsia="Times New Roman" w:hAnsi="Arial Narrow" w:cs="Times New Roman"/>
          <w:sz w:val="24"/>
          <w:szCs w:val="20"/>
        </w:rPr>
      </w:pPr>
    </w:p>
    <w:p w14:paraId="0EE6CA86" w14:textId="77777777" w:rsidR="00CF25F0" w:rsidRPr="00CF25F0" w:rsidRDefault="00CF25F0" w:rsidP="00CF25F0">
      <w:pPr>
        <w:spacing w:after="0" w:line="240" w:lineRule="auto"/>
        <w:rPr>
          <w:rFonts w:ascii="Arial Narrow" w:eastAsia="Times New Roman" w:hAnsi="Arial Narrow" w:cs="Times New Roman"/>
          <w:sz w:val="24"/>
          <w:szCs w:val="20"/>
        </w:rPr>
      </w:pPr>
    </w:p>
    <w:p w14:paraId="0EE6CA87" w14:textId="77777777" w:rsidR="00CF25F0" w:rsidRPr="00CF25F0" w:rsidRDefault="00CF25F0" w:rsidP="00CF25F0">
      <w:pPr>
        <w:spacing w:after="0" w:line="240" w:lineRule="auto"/>
        <w:rPr>
          <w:rFonts w:ascii="Arial Narrow" w:eastAsia="Times New Roman" w:hAnsi="Arial Narrow" w:cs="Times New Roman"/>
          <w:sz w:val="24"/>
          <w:szCs w:val="20"/>
        </w:rPr>
      </w:pPr>
      <w:r w:rsidRPr="00CF25F0">
        <w:rPr>
          <w:rFonts w:ascii="Arial Narrow" w:eastAsia="Times New Roman" w:hAnsi="Arial Narrow" w:cs="Times New Roman"/>
          <w:sz w:val="24"/>
          <w:szCs w:val="20"/>
        </w:rPr>
        <w:t xml:space="preserve">Prepared for consultation by the Ministry for Primary Industries </w:t>
      </w:r>
    </w:p>
    <w:p w14:paraId="0EE6CA88" w14:textId="77777777" w:rsidR="00CF25F0" w:rsidRPr="00CF25F0" w:rsidRDefault="00CF25F0" w:rsidP="00CF25F0">
      <w:pPr>
        <w:spacing w:after="0" w:line="240" w:lineRule="auto"/>
        <w:rPr>
          <w:rFonts w:ascii="Arial Narrow" w:eastAsia="Times New Roman" w:hAnsi="Arial Narrow" w:cs="Times New Roman"/>
          <w:sz w:val="24"/>
          <w:szCs w:val="20"/>
        </w:rPr>
      </w:pPr>
    </w:p>
    <w:p w14:paraId="0EE6CA89" w14:textId="77777777" w:rsidR="00CF25F0" w:rsidRPr="00CF25F0" w:rsidRDefault="00CF25F0" w:rsidP="00CF25F0">
      <w:pPr>
        <w:spacing w:after="0" w:line="240" w:lineRule="auto"/>
        <w:rPr>
          <w:rFonts w:ascii="Arial Narrow" w:eastAsia="Times New Roman" w:hAnsi="Arial Narrow" w:cs="Times New Roman"/>
          <w:sz w:val="24"/>
          <w:szCs w:val="20"/>
        </w:rPr>
      </w:pPr>
    </w:p>
    <w:p w14:paraId="0EE6CA8A" w14:textId="77777777" w:rsidR="00CF25F0" w:rsidRPr="00CF25F0" w:rsidRDefault="00CF25F0" w:rsidP="00CF25F0">
      <w:pPr>
        <w:spacing w:after="0" w:line="240" w:lineRule="auto"/>
        <w:rPr>
          <w:rFonts w:ascii="Arial Narrow" w:eastAsia="Times New Roman" w:hAnsi="Arial Narrow" w:cs="Times New Roman"/>
          <w:spacing w:val="-3"/>
          <w:sz w:val="24"/>
          <w:szCs w:val="20"/>
          <w:lang w:val="en-AU"/>
        </w:rPr>
      </w:pPr>
      <w:r w:rsidRPr="00CF25F0">
        <w:rPr>
          <w:rFonts w:ascii="Arial Narrow" w:eastAsia="Times New Roman" w:hAnsi="Arial Narrow" w:cs="Times New Roman"/>
          <w:sz w:val="24"/>
          <w:szCs w:val="20"/>
        </w:rPr>
        <w:t xml:space="preserve">ISBN No: </w:t>
      </w:r>
      <w:r w:rsidR="00497EE8" w:rsidRPr="00497EE8">
        <w:rPr>
          <w:rFonts w:ascii="Arial Narrow" w:eastAsia="Times New Roman" w:hAnsi="Arial Narrow" w:cs="Times New Roman"/>
          <w:sz w:val="24"/>
          <w:szCs w:val="20"/>
        </w:rPr>
        <w:t xml:space="preserve">978-1-77665-264-8 </w:t>
      </w:r>
      <w:r w:rsidRPr="00CF25F0">
        <w:rPr>
          <w:rFonts w:ascii="Arial Narrow" w:eastAsia="Times New Roman" w:hAnsi="Arial Narrow" w:cs="Times New Roman"/>
          <w:sz w:val="24"/>
          <w:szCs w:val="20"/>
        </w:rPr>
        <w:t>(online)</w:t>
      </w:r>
    </w:p>
    <w:p w14:paraId="0EE6CA8B" w14:textId="77777777" w:rsidR="00CF25F0" w:rsidRPr="00CF25F0" w:rsidRDefault="00CF25F0" w:rsidP="00CF25F0">
      <w:pPr>
        <w:spacing w:after="0" w:line="240" w:lineRule="auto"/>
        <w:rPr>
          <w:rFonts w:ascii="Arial Narrow" w:eastAsia="Times New Roman" w:hAnsi="Arial Narrow" w:cs="Times New Roman"/>
          <w:sz w:val="24"/>
          <w:szCs w:val="20"/>
        </w:rPr>
      </w:pPr>
      <w:r w:rsidRPr="00CF25F0">
        <w:rPr>
          <w:rFonts w:ascii="Arial Narrow" w:eastAsia="Times New Roman" w:hAnsi="Arial Narrow" w:cs="Times New Roman"/>
          <w:sz w:val="24"/>
          <w:szCs w:val="20"/>
        </w:rPr>
        <w:t xml:space="preserve">ISSN No: </w:t>
      </w:r>
      <w:r w:rsidR="00497EE8" w:rsidRPr="00497EE8">
        <w:rPr>
          <w:rFonts w:ascii="Arial Narrow" w:eastAsia="Times New Roman" w:hAnsi="Arial Narrow" w:cs="Times New Roman"/>
          <w:sz w:val="24"/>
          <w:szCs w:val="20"/>
        </w:rPr>
        <w:t xml:space="preserve">2253-3907 </w:t>
      </w:r>
      <w:r w:rsidRPr="00CF25F0">
        <w:rPr>
          <w:rFonts w:ascii="Arial Narrow" w:eastAsia="Times New Roman" w:hAnsi="Arial Narrow" w:cs="Times New Roman"/>
          <w:sz w:val="24"/>
          <w:szCs w:val="20"/>
        </w:rPr>
        <w:t>(online)</w:t>
      </w:r>
    </w:p>
    <w:p w14:paraId="0EE6CA8C" w14:textId="77777777" w:rsidR="00CF25F0" w:rsidRPr="00CF25F0" w:rsidRDefault="00CF25F0" w:rsidP="00CF25F0">
      <w:pPr>
        <w:spacing w:after="0" w:line="240" w:lineRule="auto"/>
        <w:rPr>
          <w:rFonts w:ascii="Arial Narrow" w:eastAsia="Times New Roman" w:hAnsi="Arial Narrow" w:cs="Times New Roman"/>
          <w:sz w:val="24"/>
          <w:szCs w:val="20"/>
        </w:rPr>
      </w:pPr>
    </w:p>
    <w:p w14:paraId="0EE6CA8D" w14:textId="77777777" w:rsidR="00CF25F0" w:rsidRPr="00CF25F0" w:rsidRDefault="00CF25F0" w:rsidP="00CF25F0">
      <w:pPr>
        <w:spacing w:after="0" w:line="240" w:lineRule="auto"/>
        <w:rPr>
          <w:rFonts w:ascii="Arial Narrow" w:eastAsia="Times New Roman" w:hAnsi="Arial Narrow" w:cs="Times New Roman"/>
          <w:sz w:val="24"/>
          <w:szCs w:val="20"/>
        </w:rPr>
      </w:pPr>
    </w:p>
    <w:p w14:paraId="0EE6CA8E" w14:textId="77777777" w:rsidR="00CF25F0" w:rsidRPr="00CF25F0" w:rsidRDefault="00CF25F0" w:rsidP="00CF25F0">
      <w:pPr>
        <w:spacing w:after="0" w:line="240" w:lineRule="auto"/>
        <w:rPr>
          <w:rFonts w:ascii="Arial Narrow" w:eastAsia="Times New Roman" w:hAnsi="Arial Narrow" w:cs="Times New Roman"/>
          <w:sz w:val="24"/>
          <w:szCs w:val="20"/>
        </w:rPr>
      </w:pPr>
    </w:p>
    <w:p w14:paraId="0EE6CA8F" w14:textId="77777777" w:rsidR="00CF25F0" w:rsidRPr="00CF25F0" w:rsidRDefault="00CF25F0" w:rsidP="00CF25F0">
      <w:pPr>
        <w:spacing w:after="0" w:line="240" w:lineRule="auto"/>
        <w:rPr>
          <w:rFonts w:ascii="Arial Narrow" w:eastAsia="Times New Roman" w:hAnsi="Arial Narrow" w:cs="Times New Roman"/>
          <w:sz w:val="24"/>
          <w:szCs w:val="20"/>
        </w:rPr>
      </w:pPr>
    </w:p>
    <w:p w14:paraId="0EE6CA90" w14:textId="77777777" w:rsidR="00CF25F0" w:rsidRPr="00CF25F0" w:rsidRDefault="00CF25F0" w:rsidP="00CF25F0">
      <w:pPr>
        <w:spacing w:after="0" w:line="240" w:lineRule="auto"/>
        <w:rPr>
          <w:rFonts w:ascii="Arial Narrow" w:eastAsia="Times New Roman" w:hAnsi="Arial Narrow" w:cs="Times New Roman"/>
          <w:sz w:val="24"/>
          <w:szCs w:val="20"/>
        </w:rPr>
      </w:pPr>
    </w:p>
    <w:p w14:paraId="0EE6CA91" w14:textId="77777777" w:rsidR="00CF25F0" w:rsidRPr="00CF25F0" w:rsidRDefault="00CF25F0" w:rsidP="00CF25F0">
      <w:pPr>
        <w:spacing w:after="0" w:line="240" w:lineRule="auto"/>
        <w:rPr>
          <w:rFonts w:ascii="Arial Narrow" w:eastAsia="Times New Roman" w:hAnsi="Arial Narrow" w:cs="Times New Roman"/>
          <w:spacing w:val="-3"/>
          <w:sz w:val="24"/>
          <w:szCs w:val="20"/>
          <w:lang w:val="en-AU"/>
        </w:rPr>
      </w:pPr>
    </w:p>
    <w:p w14:paraId="0EE6CA92" w14:textId="77777777" w:rsidR="00CF25F0" w:rsidRPr="00CF25F0" w:rsidRDefault="00CF25F0" w:rsidP="00CF25F0">
      <w:pPr>
        <w:spacing w:after="0" w:line="240" w:lineRule="auto"/>
        <w:rPr>
          <w:rFonts w:ascii="Arial Narrow" w:eastAsia="Times New Roman" w:hAnsi="Arial Narrow" w:cs="Times New Roman"/>
          <w:spacing w:val="-3"/>
          <w:sz w:val="24"/>
          <w:szCs w:val="20"/>
          <w:lang w:val="en-AU"/>
        </w:rPr>
      </w:pPr>
    </w:p>
    <w:p w14:paraId="0EE6CA93" w14:textId="77777777" w:rsidR="00CF25F0" w:rsidRPr="00CF25F0" w:rsidRDefault="00CF25F0" w:rsidP="00CF25F0">
      <w:pPr>
        <w:spacing w:after="0" w:line="240" w:lineRule="auto"/>
        <w:outlineLvl w:val="0"/>
        <w:rPr>
          <w:rFonts w:ascii="Arial Narrow" w:eastAsia="Times New Roman" w:hAnsi="Arial Narrow" w:cs="Times New Roman"/>
          <w:spacing w:val="-3"/>
          <w:sz w:val="24"/>
          <w:szCs w:val="20"/>
          <w:lang w:val="en-AU"/>
        </w:rPr>
      </w:pPr>
    </w:p>
    <w:p w14:paraId="0EE6CA94" w14:textId="77777777" w:rsidR="00CF25F0" w:rsidRPr="00CF25F0" w:rsidRDefault="000219CB" w:rsidP="00CF25F0">
      <w:pPr>
        <w:spacing w:after="0" w:line="240" w:lineRule="auto"/>
        <w:rPr>
          <w:rFonts w:ascii="Arial Narrow" w:eastAsia="Times New Roman" w:hAnsi="Arial Narrow" w:cs="Times New Roman"/>
          <w:b/>
          <w:spacing w:val="-3"/>
          <w:sz w:val="24"/>
          <w:szCs w:val="20"/>
          <w:lang w:val="en-AU"/>
        </w:rPr>
        <w:sectPr w:rsidR="00CF25F0" w:rsidRPr="00CF25F0" w:rsidSect="00946184">
          <w:headerReference w:type="default" r:id="rId11"/>
          <w:footerReference w:type="default" r:id="rId12"/>
          <w:pgSz w:w="11906" w:h="16838" w:code="9"/>
          <w:pgMar w:top="7371" w:right="907" w:bottom="567" w:left="4876" w:header="720" w:footer="720" w:gutter="0"/>
          <w:cols w:space="720"/>
        </w:sectPr>
      </w:pPr>
      <w:r>
        <w:rPr>
          <w:rFonts w:ascii="Arial Narrow" w:eastAsia="Times New Roman" w:hAnsi="Arial Narrow" w:cs="Times New Roman"/>
          <w:b/>
          <w:spacing w:val="-3"/>
          <w:sz w:val="24"/>
          <w:szCs w:val="20"/>
          <w:lang w:val="en-AU"/>
        </w:rPr>
        <w:t>June</w:t>
      </w:r>
      <w:r w:rsidR="00CF25F0" w:rsidRPr="00CF25F0">
        <w:rPr>
          <w:rFonts w:ascii="Arial Narrow" w:eastAsia="Times New Roman" w:hAnsi="Arial Narrow" w:cs="Times New Roman"/>
          <w:b/>
          <w:spacing w:val="-3"/>
          <w:sz w:val="24"/>
          <w:szCs w:val="20"/>
          <w:lang w:val="en-AU"/>
        </w:rPr>
        <w:t xml:space="preserve"> 2016</w:t>
      </w:r>
    </w:p>
    <w:p w14:paraId="0EE6CA95" w14:textId="77777777" w:rsidR="00CF25F0" w:rsidRPr="00CF25F0" w:rsidRDefault="00CF25F0" w:rsidP="00CF25F0">
      <w:pPr>
        <w:spacing w:after="0" w:line="240" w:lineRule="auto"/>
        <w:ind w:right="1395"/>
        <w:rPr>
          <w:rFonts w:ascii="Arial Narrow" w:eastAsia="Times New Roman" w:hAnsi="Arial Narrow" w:cs="Times New Roman"/>
          <w:b/>
          <w:sz w:val="36"/>
          <w:szCs w:val="20"/>
        </w:rPr>
      </w:pPr>
    </w:p>
    <w:p w14:paraId="0EE6CA96" w14:textId="77777777" w:rsidR="00CF25F0" w:rsidRPr="00CF25F0" w:rsidRDefault="00CF25F0" w:rsidP="00CF25F0">
      <w:pPr>
        <w:spacing w:after="0" w:line="240" w:lineRule="auto"/>
        <w:ind w:right="1395"/>
        <w:rPr>
          <w:rFonts w:ascii="Arial Narrow" w:eastAsia="Times New Roman" w:hAnsi="Arial Narrow" w:cs="Times New Roman"/>
          <w:b/>
          <w:sz w:val="36"/>
          <w:szCs w:val="20"/>
        </w:rPr>
      </w:pPr>
      <w:r w:rsidRPr="00CF25F0">
        <w:rPr>
          <w:rFonts w:ascii="Arial Narrow" w:eastAsia="Times New Roman" w:hAnsi="Arial Narrow" w:cs="Times New Roman"/>
          <w:b/>
          <w:sz w:val="36"/>
          <w:szCs w:val="20"/>
        </w:rPr>
        <w:t>Disclaimer</w:t>
      </w:r>
    </w:p>
    <w:p w14:paraId="0EE6CA97" w14:textId="77777777" w:rsidR="00CF25F0" w:rsidRPr="00CF25F0" w:rsidRDefault="00CF25F0" w:rsidP="00CF25F0">
      <w:pPr>
        <w:spacing w:after="0" w:line="240" w:lineRule="auto"/>
        <w:rPr>
          <w:rFonts w:ascii="Times New Roman" w:eastAsia="Times New Roman" w:hAnsi="Times New Roman" w:cs="Times New Roman"/>
          <w:sz w:val="24"/>
          <w:szCs w:val="20"/>
        </w:rPr>
      </w:pPr>
      <w:r w:rsidRPr="00CF25F0">
        <w:rPr>
          <w:rFonts w:ascii="Times New Roman" w:eastAsia="Times New Roman" w:hAnsi="Times New Roman" w:cs="Times New Roman"/>
          <w:sz w:val="24"/>
          <w:szCs w:val="20"/>
        </w:rPr>
        <w:t>The information in this publication is not government policy. While every effort has been made to ensure the information is accurate, the Ministry for Primary Industries does not accept any responsibility or liability for error of fact, omission, interpretation or opinion that may be present, nor for the consequences of any decisions based on this information. Any view or opinion expressed does not necessarily represent the view of the Ministry for Primary Industries.</w:t>
      </w:r>
    </w:p>
    <w:p w14:paraId="0EE6CA98" w14:textId="77777777" w:rsidR="00CF25F0" w:rsidRPr="00CF25F0" w:rsidRDefault="00CF25F0" w:rsidP="00CF25F0">
      <w:pPr>
        <w:spacing w:afterLines="120" w:after="288" w:line="320" w:lineRule="exact"/>
        <w:rPr>
          <w:rFonts w:ascii="Times New Roman" w:eastAsia="Times New Roman" w:hAnsi="Times New Roman" w:cs="Times New Roman"/>
          <w:sz w:val="24"/>
          <w:szCs w:val="20"/>
        </w:rPr>
      </w:pPr>
      <w:r w:rsidRPr="00CF25F0">
        <w:rPr>
          <w:rFonts w:ascii="Times New Roman" w:eastAsia="Times New Roman" w:hAnsi="Times New Roman" w:cs="Times New Roman"/>
          <w:sz w:val="24"/>
          <w:szCs w:val="20"/>
        </w:rPr>
        <w:t>Requests for further copies should be directed to:</w:t>
      </w:r>
    </w:p>
    <w:p w14:paraId="0EE6CA99" w14:textId="77777777" w:rsidR="00CF25F0" w:rsidRPr="00CF25F0" w:rsidRDefault="00CF25F0" w:rsidP="00CF25F0">
      <w:pPr>
        <w:spacing w:afterLines="120" w:after="288" w:line="320" w:lineRule="exact"/>
        <w:rPr>
          <w:rFonts w:ascii="Times New Roman" w:eastAsia="Times New Roman" w:hAnsi="Times New Roman" w:cs="Times New Roman"/>
          <w:sz w:val="24"/>
          <w:szCs w:val="20"/>
        </w:rPr>
      </w:pPr>
      <w:r w:rsidRPr="00CF25F0">
        <w:rPr>
          <w:rFonts w:ascii="Times New Roman" w:eastAsia="Times New Roman" w:hAnsi="Times New Roman" w:cs="Times New Roman"/>
          <w:sz w:val="24"/>
          <w:szCs w:val="20"/>
        </w:rPr>
        <w:t>Publications Logistics Officer</w:t>
      </w:r>
      <w:r w:rsidRPr="00CF25F0">
        <w:rPr>
          <w:rFonts w:ascii="Times New Roman" w:eastAsia="Times New Roman" w:hAnsi="Times New Roman" w:cs="Times New Roman"/>
          <w:sz w:val="24"/>
          <w:szCs w:val="20"/>
        </w:rPr>
        <w:br/>
        <w:t>Ministry for Primary Industries</w:t>
      </w:r>
      <w:r w:rsidRPr="00CF25F0">
        <w:rPr>
          <w:rFonts w:ascii="Times New Roman" w:eastAsia="Times New Roman" w:hAnsi="Times New Roman" w:cs="Times New Roman"/>
          <w:sz w:val="24"/>
          <w:szCs w:val="20"/>
        </w:rPr>
        <w:br/>
        <w:t>PO Box 2526</w:t>
      </w:r>
      <w:r w:rsidRPr="00CF25F0">
        <w:rPr>
          <w:rFonts w:ascii="Times New Roman" w:eastAsia="Times New Roman" w:hAnsi="Times New Roman" w:cs="Times New Roman"/>
          <w:sz w:val="24"/>
          <w:szCs w:val="20"/>
        </w:rPr>
        <w:br/>
        <w:t>WELLINGTON 6140</w:t>
      </w:r>
    </w:p>
    <w:p w14:paraId="0EE6CA9A" w14:textId="77777777" w:rsidR="00CF25F0" w:rsidRPr="00CF25F0" w:rsidRDefault="00CF25F0" w:rsidP="00CF25F0">
      <w:pPr>
        <w:spacing w:afterLines="120" w:after="288" w:line="320" w:lineRule="exact"/>
        <w:rPr>
          <w:rFonts w:ascii="Times New Roman" w:eastAsia="Times New Roman" w:hAnsi="Times New Roman" w:cs="Times New Roman"/>
          <w:sz w:val="24"/>
          <w:szCs w:val="20"/>
        </w:rPr>
      </w:pPr>
      <w:r w:rsidRPr="00CF25F0">
        <w:rPr>
          <w:rFonts w:ascii="Times New Roman" w:eastAsia="Times New Roman" w:hAnsi="Times New Roman" w:cs="Times New Roman"/>
          <w:sz w:val="24"/>
          <w:szCs w:val="20"/>
        </w:rPr>
        <w:t xml:space="preserve">Email: </w:t>
      </w:r>
      <w:hyperlink r:id="rId13" w:history="1">
        <w:r w:rsidRPr="00CF25F0">
          <w:rPr>
            <w:rFonts w:ascii="Times New Roman" w:eastAsia="Times New Roman" w:hAnsi="Times New Roman" w:cs="Times New Roman"/>
            <w:color w:val="0000FF"/>
            <w:sz w:val="24"/>
            <w:szCs w:val="20"/>
            <w:u w:val="single"/>
          </w:rPr>
          <w:t>brand@mpi.govt.nz</w:t>
        </w:r>
      </w:hyperlink>
      <w:r w:rsidRPr="00CF25F0">
        <w:rPr>
          <w:rFonts w:ascii="Times New Roman" w:eastAsia="Times New Roman" w:hAnsi="Times New Roman" w:cs="Times New Roman"/>
          <w:sz w:val="24"/>
          <w:szCs w:val="20"/>
        </w:rPr>
        <w:br/>
        <w:t>Telephone: 0800 00 83 33</w:t>
      </w:r>
      <w:r w:rsidRPr="00CF25F0">
        <w:rPr>
          <w:rFonts w:ascii="Times New Roman" w:eastAsia="Times New Roman" w:hAnsi="Times New Roman" w:cs="Times New Roman"/>
          <w:sz w:val="24"/>
          <w:szCs w:val="20"/>
        </w:rPr>
        <w:br/>
        <w:t>Facsimile: 04-894 0300</w:t>
      </w:r>
    </w:p>
    <w:p w14:paraId="0EE6CA9B" w14:textId="77777777" w:rsidR="00CF25F0" w:rsidRPr="00CF25F0" w:rsidRDefault="00CF25F0" w:rsidP="00CF25F0">
      <w:pPr>
        <w:spacing w:afterLines="120" w:after="288" w:line="320" w:lineRule="exact"/>
        <w:rPr>
          <w:rFonts w:ascii="Times New Roman" w:eastAsia="Times New Roman" w:hAnsi="Times New Roman" w:cs="Times New Roman"/>
          <w:color w:val="0000FF"/>
          <w:sz w:val="24"/>
          <w:szCs w:val="20"/>
          <w:u w:val="single"/>
        </w:rPr>
      </w:pPr>
      <w:r w:rsidRPr="00CF25F0">
        <w:rPr>
          <w:rFonts w:ascii="Times New Roman" w:eastAsia="Times New Roman" w:hAnsi="Times New Roman" w:cs="Times New Roman"/>
          <w:sz w:val="24"/>
          <w:szCs w:val="20"/>
        </w:rPr>
        <w:t xml:space="preserve">This publication is also available on the Ministry for Primary Industries website at </w:t>
      </w:r>
      <w:r w:rsidRPr="00CF25F0">
        <w:rPr>
          <w:rFonts w:ascii="Times New Roman" w:eastAsia="Times New Roman" w:hAnsi="Times New Roman" w:cs="Times New Roman"/>
          <w:sz w:val="24"/>
          <w:szCs w:val="20"/>
        </w:rPr>
        <w:br/>
      </w:r>
      <w:hyperlink r:id="rId14" w:history="1">
        <w:r w:rsidRPr="00CF25F0">
          <w:rPr>
            <w:rFonts w:ascii="Times New Roman" w:eastAsia="Times New Roman" w:hAnsi="Times New Roman" w:cs="Times New Roman"/>
            <w:color w:val="0000FF"/>
            <w:sz w:val="24"/>
            <w:szCs w:val="20"/>
            <w:u w:val="single"/>
          </w:rPr>
          <w:t>http://www.mpi.govt.nz/news-resources/publications.aspx</w:t>
        </w:r>
      </w:hyperlink>
    </w:p>
    <w:p w14:paraId="0EE6CA9C" w14:textId="77777777" w:rsidR="00CF25F0" w:rsidRPr="00CF25F0" w:rsidRDefault="00CF25F0" w:rsidP="00CF25F0">
      <w:pPr>
        <w:spacing w:afterLines="120" w:after="288" w:line="320" w:lineRule="exact"/>
        <w:rPr>
          <w:rFonts w:ascii="Times New Roman" w:eastAsia="Times New Roman" w:hAnsi="Times New Roman" w:cs="Times New Roman"/>
        </w:rPr>
        <w:sectPr w:rsidR="00CF25F0" w:rsidRPr="00CF25F0">
          <w:headerReference w:type="default" r:id="rId15"/>
          <w:footerReference w:type="even" r:id="rId16"/>
          <w:footerReference w:type="default" r:id="rId17"/>
          <w:footerReference w:type="first" r:id="rId18"/>
          <w:type w:val="oddPage"/>
          <w:pgSz w:w="11907" w:h="16840" w:code="9"/>
          <w:pgMar w:top="1134" w:right="1418" w:bottom="1134" w:left="1418" w:header="720" w:footer="720" w:gutter="0"/>
          <w:pgNumType w:fmt="lowerRoman" w:start="1"/>
          <w:cols w:space="720" w:equalWidth="0">
            <w:col w:w="9049"/>
          </w:cols>
        </w:sectPr>
      </w:pPr>
      <w:r w:rsidRPr="00CF25F0">
        <w:rPr>
          <w:rFonts w:ascii="Times New Roman" w:eastAsia="Times New Roman" w:hAnsi="Times New Roman" w:cs="Times New Roman"/>
          <w:b/>
        </w:rPr>
        <w:t>© Crown Copyright - Ministry for Primary Industries</w:t>
      </w:r>
      <w:r w:rsidRPr="00CF25F0">
        <w:rPr>
          <w:rFonts w:ascii="Times New Roman" w:eastAsia="Times New Roman" w:hAnsi="Times New Roman" w:cs="Times New Roman"/>
        </w:rPr>
        <w:t xml:space="preserve"> </w:t>
      </w:r>
    </w:p>
    <w:p w14:paraId="0EE6CA9D" w14:textId="77777777" w:rsidR="00CF25F0" w:rsidRPr="00CF25F0" w:rsidRDefault="00CF25F0" w:rsidP="00CF25F0">
      <w:pPr>
        <w:pBdr>
          <w:bottom w:val="single" w:sz="4" w:space="1" w:color="auto"/>
        </w:pBdr>
        <w:tabs>
          <w:tab w:val="right" w:pos="9071"/>
        </w:tabs>
        <w:spacing w:after="0" w:line="240" w:lineRule="auto"/>
        <w:rPr>
          <w:rFonts w:ascii="Arial Narrow" w:eastAsia="Times New Roman" w:hAnsi="Arial Narrow" w:cs="Times New Roman"/>
          <w:b/>
          <w:sz w:val="36"/>
          <w:szCs w:val="20"/>
        </w:rPr>
      </w:pPr>
      <w:r w:rsidRPr="00CF25F0">
        <w:rPr>
          <w:rFonts w:ascii="Arial Narrow" w:eastAsia="Times New Roman" w:hAnsi="Arial Narrow" w:cs="Times New Roman"/>
          <w:b/>
          <w:sz w:val="36"/>
          <w:szCs w:val="20"/>
        </w:rPr>
        <w:lastRenderedPageBreak/>
        <w:t>Contents</w:t>
      </w:r>
      <w:r w:rsidRPr="00CF25F0">
        <w:rPr>
          <w:rFonts w:ascii="Arial Narrow" w:eastAsia="Times New Roman" w:hAnsi="Arial Narrow" w:cs="Times New Roman"/>
          <w:b/>
          <w:sz w:val="36"/>
          <w:szCs w:val="20"/>
        </w:rPr>
        <w:tab/>
      </w:r>
      <w:r w:rsidRPr="00CF25F0">
        <w:rPr>
          <w:rFonts w:ascii="Arial Narrow" w:eastAsia="Times New Roman" w:hAnsi="Arial Narrow" w:cs="Times New Roman"/>
          <w:b/>
          <w:sz w:val="24"/>
          <w:szCs w:val="20"/>
        </w:rPr>
        <w:t>Page</w:t>
      </w:r>
    </w:p>
    <w:p w14:paraId="0EE6CA9E" w14:textId="77777777" w:rsidR="00CF25F0" w:rsidRPr="00CF25F0" w:rsidRDefault="00CF25F0" w:rsidP="00CF25F0">
      <w:pPr>
        <w:spacing w:after="0" w:line="240" w:lineRule="auto"/>
        <w:rPr>
          <w:rFonts w:ascii="Times New Roman" w:eastAsia="Times New Roman" w:hAnsi="Times New Roman" w:cs="Times New Roman"/>
          <w:sz w:val="24"/>
          <w:szCs w:val="20"/>
        </w:rPr>
      </w:pPr>
    </w:p>
    <w:sdt>
      <w:sdtPr>
        <w:rPr>
          <w:rFonts w:eastAsiaTheme="minorHAnsi" w:cstheme="minorBidi"/>
          <w:b w:val="0"/>
          <w:bCs w:val="0"/>
          <w:szCs w:val="22"/>
        </w:rPr>
        <w:id w:val="-746650307"/>
        <w:docPartObj>
          <w:docPartGallery w:val="Table of Contents"/>
          <w:docPartUnique/>
        </w:docPartObj>
      </w:sdtPr>
      <w:sdtEndPr>
        <w:rPr>
          <w:rFonts w:eastAsia="Times New Roman" w:cs="Times New Roman"/>
          <w:b/>
          <w:bCs/>
          <w:noProof/>
          <w:szCs w:val="20"/>
        </w:rPr>
      </w:sdtEndPr>
      <w:sdtContent>
        <w:p w14:paraId="0EE6CA9F" w14:textId="77777777" w:rsidR="00497EE8" w:rsidRDefault="008420C8">
          <w:pPr>
            <w:pStyle w:val="TOC1"/>
            <w:tabs>
              <w:tab w:val="left" w:pos="720"/>
              <w:tab w:val="right" w:pos="9039"/>
            </w:tabs>
            <w:rPr>
              <w:rFonts w:asciiTheme="minorHAnsi" w:eastAsiaTheme="minorEastAsia" w:hAnsiTheme="minorHAnsi" w:cstheme="minorBidi"/>
              <w:b w:val="0"/>
              <w:bCs w:val="0"/>
              <w:noProof/>
              <w:sz w:val="22"/>
              <w:szCs w:val="22"/>
              <w:lang w:eastAsia="en-NZ"/>
            </w:rPr>
          </w:pPr>
          <w:r>
            <w:rPr>
              <w:rFonts w:eastAsiaTheme="majorEastAsia"/>
              <w:color w:val="2E74B5" w:themeColor="accent1" w:themeShade="BF"/>
              <w:szCs w:val="24"/>
              <w:lang w:val="en-US"/>
            </w:rPr>
            <w:fldChar w:fldCharType="begin"/>
          </w:r>
          <w:r>
            <w:rPr>
              <w:rFonts w:eastAsiaTheme="majorEastAsia"/>
              <w:color w:val="2E74B5" w:themeColor="accent1" w:themeShade="BF"/>
              <w:szCs w:val="24"/>
              <w:lang w:val="en-US"/>
            </w:rPr>
            <w:instrText xml:space="preserve"> TOC \o "1-3" \h \z \u </w:instrText>
          </w:r>
          <w:r>
            <w:rPr>
              <w:rFonts w:eastAsiaTheme="majorEastAsia"/>
              <w:color w:val="2E74B5" w:themeColor="accent1" w:themeShade="BF"/>
              <w:szCs w:val="24"/>
              <w:lang w:val="en-US"/>
            </w:rPr>
            <w:fldChar w:fldCharType="separate"/>
          </w:r>
          <w:hyperlink w:anchor="_Toc453051994" w:history="1">
            <w:r w:rsidR="00497EE8" w:rsidRPr="000400FB">
              <w:rPr>
                <w:rStyle w:val="Hyperlink"/>
                <w:noProof/>
                <w:kern w:val="28"/>
              </w:rPr>
              <w:t>1</w:t>
            </w:r>
            <w:r w:rsidR="00497EE8">
              <w:rPr>
                <w:rFonts w:asciiTheme="minorHAnsi" w:eastAsiaTheme="minorEastAsia" w:hAnsiTheme="minorHAnsi" w:cstheme="minorBidi"/>
                <w:b w:val="0"/>
                <w:bCs w:val="0"/>
                <w:noProof/>
                <w:sz w:val="22"/>
                <w:szCs w:val="22"/>
                <w:lang w:eastAsia="en-NZ"/>
              </w:rPr>
              <w:tab/>
            </w:r>
            <w:r w:rsidR="00497EE8" w:rsidRPr="000400FB">
              <w:rPr>
                <w:rStyle w:val="Hyperlink"/>
                <w:noProof/>
                <w:kern w:val="28"/>
              </w:rPr>
              <w:t>Submission Information</w:t>
            </w:r>
            <w:r w:rsidR="00497EE8">
              <w:rPr>
                <w:noProof/>
                <w:webHidden/>
              </w:rPr>
              <w:tab/>
            </w:r>
            <w:r w:rsidR="00497EE8">
              <w:rPr>
                <w:noProof/>
                <w:webHidden/>
              </w:rPr>
              <w:fldChar w:fldCharType="begin"/>
            </w:r>
            <w:r w:rsidR="00497EE8">
              <w:rPr>
                <w:noProof/>
                <w:webHidden/>
              </w:rPr>
              <w:instrText xml:space="preserve"> PAGEREF _Toc453051994 \h </w:instrText>
            </w:r>
            <w:r w:rsidR="00497EE8">
              <w:rPr>
                <w:noProof/>
                <w:webHidden/>
              </w:rPr>
            </w:r>
            <w:r w:rsidR="00497EE8">
              <w:rPr>
                <w:noProof/>
                <w:webHidden/>
              </w:rPr>
              <w:fldChar w:fldCharType="separate"/>
            </w:r>
            <w:r w:rsidR="00497EE8">
              <w:rPr>
                <w:noProof/>
                <w:webHidden/>
              </w:rPr>
              <w:t>1</w:t>
            </w:r>
            <w:r w:rsidR="00497EE8">
              <w:rPr>
                <w:noProof/>
                <w:webHidden/>
              </w:rPr>
              <w:fldChar w:fldCharType="end"/>
            </w:r>
          </w:hyperlink>
        </w:p>
        <w:p w14:paraId="0EE6CAA0"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1995" w:history="1">
            <w:r w:rsidR="00497EE8" w:rsidRPr="000400FB">
              <w:rPr>
                <w:rStyle w:val="Hyperlink"/>
                <w:noProof/>
              </w:rPr>
              <w:t>1.1</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Official Information Act 1982</w:t>
            </w:r>
            <w:r w:rsidR="00497EE8">
              <w:rPr>
                <w:noProof/>
                <w:webHidden/>
              </w:rPr>
              <w:tab/>
            </w:r>
            <w:r w:rsidR="00497EE8">
              <w:rPr>
                <w:noProof/>
                <w:webHidden/>
              </w:rPr>
              <w:fldChar w:fldCharType="begin"/>
            </w:r>
            <w:r w:rsidR="00497EE8">
              <w:rPr>
                <w:noProof/>
                <w:webHidden/>
              </w:rPr>
              <w:instrText xml:space="preserve"> PAGEREF _Toc453051995 \h </w:instrText>
            </w:r>
            <w:r w:rsidR="00497EE8">
              <w:rPr>
                <w:noProof/>
                <w:webHidden/>
              </w:rPr>
            </w:r>
            <w:r w:rsidR="00497EE8">
              <w:rPr>
                <w:noProof/>
                <w:webHidden/>
              </w:rPr>
              <w:fldChar w:fldCharType="separate"/>
            </w:r>
            <w:r w:rsidR="00497EE8">
              <w:rPr>
                <w:noProof/>
                <w:webHidden/>
              </w:rPr>
              <w:t>1</w:t>
            </w:r>
            <w:r w:rsidR="00497EE8">
              <w:rPr>
                <w:noProof/>
                <w:webHidden/>
              </w:rPr>
              <w:fldChar w:fldCharType="end"/>
            </w:r>
          </w:hyperlink>
        </w:p>
        <w:p w14:paraId="0EE6CAA1" w14:textId="77777777" w:rsidR="00497EE8" w:rsidRDefault="000B0C34">
          <w:pPr>
            <w:pStyle w:val="TOC1"/>
            <w:tabs>
              <w:tab w:val="left" w:pos="720"/>
              <w:tab w:val="right" w:pos="9039"/>
            </w:tabs>
            <w:rPr>
              <w:rFonts w:asciiTheme="minorHAnsi" w:eastAsiaTheme="minorEastAsia" w:hAnsiTheme="minorHAnsi" w:cstheme="minorBidi"/>
              <w:b w:val="0"/>
              <w:bCs w:val="0"/>
              <w:noProof/>
              <w:sz w:val="22"/>
              <w:szCs w:val="22"/>
              <w:lang w:eastAsia="en-NZ"/>
            </w:rPr>
          </w:pPr>
          <w:hyperlink w:anchor="_Toc453051996" w:history="1">
            <w:r w:rsidR="00497EE8" w:rsidRPr="000400FB">
              <w:rPr>
                <w:rStyle w:val="Hyperlink"/>
                <w:noProof/>
              </w:rPr>
              <w:t>2</w:t>
            </w:r>
            <w:r w:rsidR="00497EE8">
              <w:rPr>
                <w:rFonts w:asciiTheme="minorHAnsi" w:eastAsiaTheme="minorEastAsia" w:hAnsiTheme="minorHAnsi" w:cstheme="minorBidi"/>
                <w:b w:val="0"/>
                <w:bCs w:val="0"/>
                <w:noProof/>
                <w:sz w:val="22"/>
                <w:szCs w:val="22"/>
                <w:lang w:eastAsia="en-NZ"/>
              </w:rPr>
              <w:tab/>
            </w:r>
            <w:r w:rsidR="00497EE8" w:rsidRPr="000400FB">
              <w:rPr>
                <w:rStyle w:val="Hyperlink"/>
                <w:noProof/>
              </w:rPr>
              <w:t>Executive Summary</w:t>
            </w:r>
            <w:r w:rsidR="00497EE8">
              <w:rPr>
                <w:noProof/>
                <w:webHidden/>
              </w:rPr>
              <w:tab/>
            </w:r>
            <w:r w:rsidR="00497EE8">
              <w:rPr>
                <w:noProof/>
                <w:webHidden/>
              </w:rPr>
              <w:fldChar w:fldCharType="begin"/>
            </w:r>
            <w:r w:rsidR="00497EE8">
              <w:rPr>
                <w:noProof/>
                <w:webHidden/>
              </w:rPr>
              <w:instrText xml:space="preserve"> PAGEREF _Toc453051996 \h </w:instrText>
            </w:r>
            <w:r w:rsidR="00497EE8">
              <w:rPr>
                <w:noProof/>
                <w:webHidden/>
              </w:rPr>
            </w:r>
            <w:r w:rsidR="00497EE8">
              <w:rPr>
                <w:noProof/>
                <w:webHidden/>
              </w:rPr>
              <w:fldChar w:fldCharType="separate"/>
            </w:r>
            <w:r w:rsidR="00497EE8">
              <w:rPr>
                <w:noProof/>
                <w:webHidden/>
              </w:rPr>
              <w:t>2</w:t>
            </w:r>
            <w:r w:rsidR="00497EE8">
              <w:rPr>
                <w:noProof/>
                <w:webHidden/>
              </w:rPr>
              <w:fldChar w:fldCharType="end"/>
            </w:r>
          </w:hyperlink>
        </w:p>
        <w:p w14:paraId="0EE6CAA2" w14:textId="77777777" w:rsidR="00497EE8" w:rsidRDefault="000B0C34">
          <w:pPr>
            <w:pStyle w:val="TOC1"/>
            <w:tabs>
              <w:tab w:val="left" w:pos="720"/>
              <w:tab w:val="right" w:pos="9039"/>
            </w:tabs>
            <w:rPr>
              <w:rFonts w:asciiTheme="minorHAnsi" w:eastAsiaTheme="minorEastAsia" w:hAnsiTheme="minorHAnsi" w:cstheme="minorBidi"/>
              <w:b w:val="0"/>
              <w:bCs w:val="0"/>
              <w:noProof/>
              <w:sz w:val="22"/>
              <w:szCs w:val="22"/>
              <w:lang w:eastAsia="en-NZ"/>
            </w:rPr>
          </w:pPr>
          <w:hyperlink w:anchor="_Toc453051997" w:history="1">
            <w:r w:rsidR="00497EE8" w:rsidRPr="000400FB">
              <w:rPr>
                <w:rStyle w:val="Hyperlink"/>
                <w:noProof/>
              </w:rPr>
              <w:t>3</w:t>
            </w:r>
            <w:r w:rsidR="00497EE8">
              <w:rPr>
                <w:rFonts w:asciiTheme="minorHAnsi" w:eastAsiaTheme="minorEastAsia" w:hAnsiTheme="minorHAnsi" w:cstheme="minorBidi"/>
                <w:b w:val="0"/>
                <w:bCs w:val="0"/>
                <w:noProof/>
                <w:sz w:val="22"/>
                <w:szCs w:val="22"/>
                <w:lang w:eastAsia="en-NZ"/>
              </w:rPr>
              <w:tab/>
            </w:r>
            <w:r w:rsidR="00497EE8" w:rsidRPr="000400FB">
              <w:rPr>
                <w:rStyle w:val="Hyperlink"/>
                <w:noProof/>
              </w:rPr>
              <w:t>Purpose</w:t>
            </w:r>
            <w:r w:rsidR="00497EE8">
              <w:rPr>
                <w:noProof/>
                <w:webHidden/>
              </w:rPr>
              <w:tab/>
            </w:r>
            <w:r w:rsidR="00497EE8">
              <w:rPr>
                <w:noProof/>
                <w:webHidden/>
              </w:rPr>
              <w:fldChar w:fldCharType="begin"/>
            </w:r>
            <w:r w:rsidR="00497EE8">
              <w:rPr>
                <w:noProof/>
                <w:webHidden/>
              </w:rPr>
              <w:instrText xml:space="preserve"> PAGEREF _Toc453051997 \h </w:instrText>
            </w:r>
            <w:r w:rsidR="00497EE8">
              <w:rPr>
                <w:noProof/>
                <w:webHidden/>
              </w:rPr>
            </w:r>
            <w:r w:rsidR="00497EE8">
              <w:rPr>
                <w:noProof/>
                <w:webHidden/>
              </w:rPr>
              <w:fldChar w:fldCharType="separate"/>
            </w:r>
            <w:r w:rsidR="00497EE8">
              <w:rPr>
                <w:noProof/>
                <w:webHidden/>
              </w:rPr>
              <w:t>3</w:t>
            </w:r>
            <w:r w:rsidR="00497EE8">
              <w:rPr>
                <w:noProof/>
                <w:webHidden/>
              </w:rPr>
              <w:fldChar w:fldCharType="end"/>
            </w:r>
          </w:hyperlink>
        </w:p>
        <w:p w14:paraId="0EE6CAA3"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1998" w:history="1">
            <w:r w:rsidR="00497EE8" w:rsidRPr="000400FB">
              <w:rPr>
                <w:rStyle w:val="Hyperlink"/>
                <w:noProof/>
              </w:rPr>
              <w:t>3.1</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Need for action</w:t>
            </w:r>
            <w:r w:rsidR="00497EE8">
              <w:rPr>
                <w:noProof/>
                <w:webHidden/>
              </w:rPr>
              <w:tab/>
            </w:r>
            <w:r w:rsidR="00497EE8">
              <w:rPr>
                <w:noProof/>
                <w:webHidden/>
              </w:rPr>
              <w:fldChar w:fldCharType="begin"/>
            </w:r>
            <w:r w:rsidR="00497EE8">
              <w:rPr>
                <w:noProof/>
                <w:webHidden/>
              </w:rPr>
              <w:instrText xml:space="preserve"> PAGEREF _Toc453051998 \h </w:instrText>
            </w:r>
            <w:r w:rsidR="00497EE8">
              <w:rPr>
                <w:noProof/>
                <w:webHidden/>
              </w:rPr>
            </w:r>
            <w:r w:rsidR="00497EE8">
              <w:rPr>
                <w:noProof/>
                <w:webHidden/>
              </w:rPr>
              <w:fldChar w:fldCharType="separate"/>
            </w:r>
            <w:r w:rsidR="00497EE8">
              <w:rPr>
                <w:noProof/>
                <w:webHidden/>
              </w:rPr>
              <w:t>3</w:t>
            </w:r>
            <w:r w:rsidR="00497EE8">
              <w:rPr>
                <w:noProof/>
                <w:webHidden/>
              </w:rPr>
              <w:fldChar w:fldCharType="end"/>
            </w:r>
          </w:hyperlink>
        </w:p>
        <w:p w14:paraId="0EE6CAA4"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1999" w:history="1">
            <w:r w:rsidR="00497EE8" w:rsidRPr="000400FB">
              <w:rPr>
                <w:rStyle w:val="Hyperlink"/>
                <w:noProof/>
              </w:rPr>
              <w:t>3.2</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Management approach</w:t>
            </w:r>
            <w:r w:rsidR="00497EE8">
              <w:rPr>
                <w:noProof/>
                <w:webHidden/>
              </w:rPr>
              <w:tab/>
            </w:r>
            <w:r w:rsidR="00497EE8">
              <w:rPr>
                <w:noProof/>
                <w:webHidden/>
              </w:rPr>
              <w:fldChar w:fldCharType="begin"/>
            </w:r>
            <w:r w:rsidR="00497EE8">
              <w:rPr>
                <w:noProof/>
                <w:webHidden/>
              </w:rPr>
              <w:instrText xml:space="preserve"> PAGEREF _Toc453051999 \h </w:instrText>
            </w:r>
            <w:r w:rsidR="00497EE8">
              <w:rPr>
                <w:noProof/>
                <w:webHidden/>
              </w:rPr>
            </w:r>
            <w:r w:rsidR="00497EE8">
              <w:rPr>
                <w:noProof/>
                <w:webHidden/>
              </w:rPr>
              <w:fldChar w:fldCharType="separate"/>
            </w:r>
            <w:r w:rsidR="00497EE8">
              <w:rPr>
                <w:noProof/>
                <w:webHidden/>
              </w:rPr>
              <w:t>3</w:t>
            </w:r>
            <w:r w:rsidR="00497EE8">
              <w:rPr>
                <w:noProof/>
                <w:webHidden/>
              </w:rPr>
              <w:fldChar w:fldCharType="end"/>
            </w:r>
          </w:hyperlink>
        </w:p>
        <w:p w14:paraId="0EE6CAA5" w14:textId="77777777" w:rsidR="00497EE8" w:rsidRDefault="000B0C34">
          <w:pPr>
            <w:pStyle w:val="TOC1"/>
            <w:tabs>
              <w:tab w:val="left" w:pos="720"/>
              <w:tab w:val="right" w:pos="9039"/>
            </w:tabs>
            <w:rPr>
              <w:rFonts w:asciiTheme="minorHAnsi" w:eastAsiaTheme="minorEastAsia" w:hAnsiTheme="minorHAnsi" w:cstheme="minorBidi"/>
              <w:b w:val="0"/>
              <w:bCs w:val="0"/>
              <w:noProof/>
              <w:sz w:val="22"/>
              <w:szCs w:val="22"/>
              <w:lang w:eastAsia="en-NZ"/>
            </w:rPr>
          </w:pPr>
          <w:hyperlink w:anchor="_Toc453052000" w:history="1">
            <w:r w:rsidR="00497EE8" w:rsidRPr="000400FB">
              <w:rPr>
                <w:rStyle w:val="Hyperlink"/>
                <w:noProof/>
              </w:rPr>
              <w:t>4</w:t>
            </w:r>
            <w:r w:rsidR="00497EE8">
              <w:rPr>
                <w:rFonts w:asciiTheme="minorHAnsi" w:eastAsiaTheme="minorEastAsia" w:hAnsiTheme="minorHAnsi" w:cstheme="minorBidi"/>
                <w:b w:val="0"/>
                <w:bCs w:val="0"/>
                <w:noProof/>
                <w:sz w:val="22"/>
                <w:szCs w:val="22"/>
                <w:lang w:eastAsia="en-NZ"/>
              </w:rPr>
              <w:tab/>
            </w:r>
            <w:r w:rsidR="00497EE8" w:rsidRPr="000400FB">
              <w:rPr>
                <w:rStyle w:val="Hyperlink"/>
                <w:noProof/>
              </w:rPr>
              <w:t>Background Information</w:t>
            </w:r>
            <w:r w:rsidR="00497EE8">
              <w:rPr>
                <w:noProof/>
                <w:webHidden/>
              </w:rPr>
              <w:tab/>
            </w:r>
            <w:r w:rsidR="00497EE8">
              <w:rPr>
                <w:noProof/>
                <w:webHidden/>
              </w:rPr>
              <w:fldChar w:fldCharType="begin"/>
            </w:r>
            <w:r w:rsidR="00497EE8">
              <w:rPr>
                <w:noProof/>
                <w:webHidden/>
              </w:rPr>
              <w:instrText xml:space="preserve"> PAGEREF _Toc453052000 \h </w:instrText>
            </w:r>
            <w:r w:rsidR="00497EE8">
              <w:rPr>
                <w:noProof/>
                <w:webHidden/>
              </w:rPr>
            </w:r>
            <w:r w:rsidR="00497EE8">
              <w:rPr>
                <w:noProof/>
                <w:webHidden/>
              </w:rPr>
              <w:fldChar w:fldCharType="separate"/>
            </w:r>
            <w:r w:rsidR="00497EE8">
              <w:rPr>
                <w:noProof/>
                <w:webHidden/>
              </w:rPr>
              <w:t>3</w:t>
            </w:r>
            <w:r w:rsidR="00497EE8">
              <w:rPr>
                <w:noProof/>
                <w:webHidden/>
              </w:rPr>
              <w:fldChar w:fldCharType="end"/>
            </w:r>
          </w:hyperlink>
        </w:p>
        <w:p w14:paraId="0EE6CAA6"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2001" w:history="1">
            <w:r w:rsidR="00497EE8" w:rsidRPr="000400FB">
              <w:rPr>
                <w:rStyle w:val="Hyperlink"/>
                <w:noProof/>
              </w:rPr>
              <w:t>4.1</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Biological characteristics of barracouta</w:t>
            </w:r>
            <w:r w:rsidR="00497EE8">
              <w:rPr>
                <w:noProof/>
                <w:webHidden/>
              </w:rPr>
              <w:tab/>
            </w:r>
            <w:r w:rsidR="00497EE8">
              <w:rPr>
                <w:noProof/>
                <w:webHidden/>
              </w:rPr>
              <w:fldChar w:fldCharType="begin"/>
            </w:r>
            <w:r w:rsidR="00497EE8">
              <w:rPr>
                <w:noProof/>
                <w:webHidden/>
              </w:rPr>
              <w:instrText xml:space="preserve"> PAGEREF _Toc453052001 \h </w:instrText>
            </w:r>
            <w:r w:rsidR="00497EE8">
              <w:rPr>
                <w:noProof/>
                <w:webHidden/>
              </w:rPr>
            </w:r>
            <w:r w:rsidR="00497EE8">
              <w:rPr>
                <w:noProof/>
                <w:webHidden/>
              </w:rPr>
              <w:fldChar w:fldCharType="separate"/>
            </w:r>
            <w:r w:rsidR="00497EE8">
              <w:rPr>
                <w:noProof/>
                <w:webHidden/>
              </w:rPr>
              <w:t>3</w:t>
            </w:r>
            <w:r w:rsidR="00497EE8">
              <w:rPr>
                <w:noProof/>
                <w:webHidden/>
              </w:rPr>
              <w:fldChar w:fldCharType="end"/>
            </w:r>
          </w:hyperlink>
        </w:p>
        <w:p w14:paraId="0EE6CAA7"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2002" w:history="1">
            <w:r w:rsidR="00497EE8" w:rsidRPr="000400FB">
              <w:rPr>
                <w:rStyle w:val="Hyperlink"/>
                <w:noProof/>
              </w:rPr>
              <w:t>4.2</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Commercial fishery</w:t>
            </w:r>
            <w:r w:rsidR="00497EE8">
              <w:rPr>
                <w:noProof/>
                <w:webHidden/>
              </w:rPr>
              <w:tab/>
            </w:r>
            <w:r w:rsidR="00497EE8">
              <w:rPr>
                <w:noProof/>
                <w:webHidden/>
              </w:rPr>
              <w:fldChar w:fldCharType="begin"/>
            </w:r>
            <w:r w:rsidR="00497EE8">
              <w:rPr>
                <w:noProof/>
                <w:webHidden/>
              </w:rPr>
              <w:instrText xml:space="preserve"> PAGEREF _Toc453052002 \h </w:instrText>
            </w:r>
            <w:r w:rsidR="00497EE8">
              <w:rPr>
                <w:noProof/>
                <w:webHidden/>
              </w:rPr>
            </w:r>
            <w:r w:rsidR="00497EE8">
              <w:rPr>
                <w:noProof/>
                <w:webHidden/>
              </w:rPr>
              <w:fldChar w:fldCharType="separate"/>
            </w:r>
            <w:r w:rsidR="00497EE8">
              <w:rPr>
                <w:noProof/>
                <w:webHidden/>
              </w:rPr>
              <w:t>4</w:t>
            </w:r>
            <w:r w:rsidR="00497EE8">
              <w:rPr>
                <w:noProof/>
                <w:webHidden/>
              </w:rPr>
              <w:fldChar w:fldCharType="end"/>
            </w:r>
          </w:hyperlink>
        </w:p>
        <w:p w14:paraId="0EE6CAA8"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2003" w:history="1">
            <w:r w:rsidR="00497EE8" w:rsidRPr="000400FB">
              <w:rPr>
                <w:rStyle w:val="Hyperlink"/>
                <w:noProof/>
              </w:rPr>
              <w:t>4.3</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Recreational fishery</w:t>
            </w:r>
            <w:r w:rsidR="00497EE8">
              <w:rPr>
                <w:noProof/>
                <w:webHidden/>
              </w:rPr>
              <w:tab/>
            </w:r>
            <w:r w:rsidR="00497EE8">
              <w:rPr>
                <w:noProof/>
                <w:webHidden/>
              </w:rPr>
              <w:fldChar w:fldCharType="begin"/>
            </w:r>
            <w:r w:rsidR="00497EE8">
              <w:rPr>
                <w:noProof/>
                <w:webHidden/>
              </w:rPr>
              <w:instrText xml:space="preserve"> PAGEREF _Toc453052003 \h </w:instrText>
            </w:r>
            <w:r w:rsidR="00497EE8">
              <w:rPr>
                <w:noProof/>
                <w:webHidden/>
              </w:rPr>
            </w:r>
            <w:r w:rsidR="00497EE8">
              <w:rPr>
                <w:noProof/>
                <w:webHidden/>
              </w:rPr>
              <w:fldChar w:fldCharType="separate"/>
            </w:r>
            <w:r w:rsidR="00497EE8">
              <w:rPr>
                <w:noProof/>
                <w:webHidden/>
              </w:rPr>
              <w:t>5</w:t>
            </w:r>
            <w:r w:rsidR="00497EE8">
              <w:rPr>
                <w:noProof/>
                <w:webHidden/>
              </w:rPr>
              <w:fldChar w:fldCharType="end"/>
            </w:r>
          </w:hyperlink>
        </w:p>
        <w:p w14:paraId="0EE6CAA9"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2004" w:history="1">
            <w:r w:rsidR="00497EE8" w:rsidRPr="000400FB">
              <w:rPr>
                <w:rStyle w:val="Hyperlink"/>
                <w:noProof/>
              </w:rPr>
              <w:t>4.4</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Māori customary fishery</w:t>
            </w:r>
            <w:r w:rsidR="00497EE8">
              <w:rPr>
                <w:noProof/>
                <w:webHidden/>
              </w:rPr>
              <w:tab/>
            </w:r>
            <w:r w:rsidR="00497EE8">
              <w:rPr>
                <w:noProof/>
                <w:webHidden/>
              </w:rPr>
              <w:fldChar w:fldCharType="begin"/>
            </w:r>
            <w:r w:rsidR="00497EE8">
              <w:rPr>
                <w:noProof/>
                <w:webHidden/>
              </w:rPr>
              <w:instrText xml:space="preserve"> PAGEREF _Toc453052004 \h </w:instrText>
            </w:r>
            <w:r w:rsidR="00497EE8">
              <w:rPr>
                <w:noProof/>
                <w:webHidden/>
              </w:rPr>
            </w:r>
            <w:r w:rsidR="00497EE8">
              <w:rPr>
                <w:noProof/>
                <w:webHidden/>
              </w:rPr>
              <w:fldChar w:fldCharType="separate"/>
            </w:r>
            <w:r w:rsidR="00497EE8">
              <w:rPr>
                <w:noProof/>
                <w:webHidden/>
              </w:rPr>
              <w:t>5</w:t>
            </w:r>
            <w:r w:rsidR="00497EE8">
              <w:rPr>
                <w:noProof/>
                <w:webHidden/>
              </w:rPr>
              <w:fldChar w:fldCharType="end"/>
            </w:r>
          </w:hyperlink>
        </w:p>
        <w:p w14:paraId="0EE6CAAA"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2005" w:history="1">
            <w:r w:rsidR="00497EE8" w:rsidRPr="000400FB">
              <w:rPr>
                <w:rStyle w:val="Hyperlink"/>
                <w:noProof/>
              </w:rPr>
              <w:t>4.5</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Other sources of fishing-related mortality</w:t>
            </w:r>
            <w:r w:rsidR="00497EE8">
              <w:rPr>
                <w:noProof/>
                <w:webHidden/>
              </w:rPr>
              <w:tab/>
            </w:r>
            <w:r w:rsidR="00497EE8">
              <w:rPr>
                <w:noProof/>
                <w:webHidden/>
              </w:rPr>
              <w:fldChar w:fldCharType="begin"/>
            </w:r>
            <w:r w:rsidR="00497EE8">
              <w:rPr>
                <w:noProof/>
                <w:webHidden/>
              </w:rPr>
              <w:instrText xml:space="preserve"> PAGEREF _Toc453052005 \h </w:instrText>
            </w:r>
            <w:r w:rsidR="00497EE8">
              <w:rPr>
                <w:noProof/>
                <w:webHidden/>
              </w:rPr>
            </w:r>
            <w:r w:rsidR="00497EE8">
              <w:rPr>
                <w:noProof/>
                <w:webHidden/>
              </w:rPr>
              <w:fldChar w:fldCharType="separate"/>
            </w:r>
            <w:r w:rsidR="00497EE8">
              <w:rPr>
                <w:noProof/>
                <w:webHidden/>
              </w:rPr>
              <w:t>5</w:t>
            </w:r>
            <w:r w:rsidR="00497EE8">
              <w:rPr>
                <w:noProof/>
                <w:webHidden/>
              </w:rPr>
              <w:fldChar w:fldCharType="end"/>
            </w:r>
          </w:hyperlink>
        </w:p>
        <w:p w14:paraId="0EE6CAAB"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2006" w:history="1">
            <w:r w:rsidR="00497EE8" w:rsidRPr="000400FB">
              <w:rPr>
                <w:rStyle w:val="Hyperlink"/>
                <w:noProof/>
              </w:rPr>
              <w:t>4.6</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Previous review</w:t>
            </w:r>
            <w:r w:rsidR="00497EE8">
              <w:rPr>
                <w:noProof/>
                <w:webHidden/>
              </w:rPr>
              <w:tab/>
            </w:r>
            <w:r w:rsidR="00497EE8">
              <w:rPr>
                <w:noProof/>
                <w:webHidden/>
              </w:rPr>
              <w:fldChar w:fldCharType="begin"/>
            </w:r>
            <w:r w:rsidR="00497EE8">
              <w:rPr>
                <w:noProof/>
                <w:webHidden/>
              </w:rPr>
              <w:instrText xml:space="preserve"> PAGEREF _Toc453052006 \h </w:instrText>
            </w:r>
            <w:r w:rsidR="00497EE8">
              <w:rPr>
                <w:noProof/>
                <w:webHidden/>
              </w:rPr>
            </w:r>
            <w:r w:rsidR="00497EE8">
              <w:rPr>
                <w:noProof/>
                <w:webHidden/>
              </w:rPr>
              <w:fldChar w:fldCharType="separate"/>
            </w:r>
            <w:r w:rsidR="00497EE8">
              <w:rPr>
                <w:noProof/>
                <w:webHidden/>
              </w:rPr>
              <w:t>6</w:t>
            </w:r>
            <w:r w:rsidR="00497EE8">
              <w:rPr>
                <w:noProof/>
                <w:webHidden/>
              </w:rPr>
              <w:fldChar w:fldCharType="end"/>
            </w:r>
          </w:hyperlink>
        </w:p>
        <w:p w14:paraId="0EE6CAAC"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2007" w:history="1">
            <w:r w:rsidR="00497EE8" w:rsidRPr="000400FB">
              <w:rPr>
                <w:rStyle w:val="Hyperlink"/>
                <w:noProof/>
              </w:rPr>
              <w:t>4.7</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Science information</w:t>
            </w:r>
            <w:r w:rsidR="00497EE8">
              <w:rPr>
                <w:noProof/>
                <w:webHidden/>
              </w:rPr>
              <w:tab/>
            </w:r>
            <w:r w:rsidR="00497EE8">
              <w:rPr>
                <w:noProof/>
                <w:webHidden/>
              </w:rPr>
              <w:fldChar w:fldCharType="begin"/>
            </w:r>
            <w:r w:rsidR="00497EE8">
              <w:rPr>
                <w:noProof/>
                <w:webHidden/>
              </w:rPr>
              <w:instrText xml:space="preserve"> PAGEREF _Toc453052007 \h </w:instrText>
            </w:r>
            <w:r w:rsidR="00497EE8">
              <w:rPr>
                <w:noProof/>
                <w:webHidden/>
              </w:rPr>
            </w:r>
            <w:r w:rsidR="00497EE8">
              <w:rPr>
                <w:noProof/>
                <w:webHidden/>
              </w:rPr>
              <w:fldChar w:fldCharType="separate"/>
            </w:r>
            <w:r w:rsidR="00497EE8">
              <w:rPr>
                <w:noProof/>
                <w:webHidden/>
              </w:rPr>
              <w:t>6</w:t>
            </w:r>
            <w:r w:rsidR="00497EE8">
              <w:rPr>
                <w:noProof/>
                <w:webHidden/>
              </w:rPr>
              <w:fldChar w:fldCharType="end"/>
            </w:r>
          </w:hyperlink>
        </w:p>
        <w:p w14:paraId="0EE6CAAD" w14:textId="77777777" w:rsidR="00497EE8" w:rsidRDefault="000B0C34">
          <w:pPr>
            <w:pStyle w:val="TOC1"/>
            <w:tabs>
              <w:tab w:val="left" w:pos="720"/>
              <w:tab w:val="right" w:pos="9039"/>
            </w:tabs>
            <w:rPr>
              <w:rFonts w:asciiTheme="minorHAnsi" w:eastAsiaTheme="minorEastAsia" w:hAnsiTheme="minorHAnsi" w:cstheme="minorBidi"/>
              <w:b w:val="0"/>
              <w:bCs w:val="0"/>
              <w:noProof/>
              <w:sz w:val="22"/>
              <w:szCs w:val="22"/>
              <w:lang w:eastAsia="en-NZ"/>
            </w:rPr>
          </w:pPr>
          <w:hyperlink w:anchor="_Toc453052008" w:history="1">
            <w:r w:rsidR="00497EE8" w:rsidRPr="000400FB">
              <w:rPr>
                <w:rStyle w:val="Hyperlink"/>
                <w:noProof/>
              </w:rPr>
              <w:t>5</w:t>
            </w:r>
            <w:r w:rsidR="00497EE8">
              <w:rPr>
                <w:rFonts w:asciiTheme="minorHAnsi" w:eastAsiaTheme="minorEastAsia" w:hAnsiTheme="minorHAnsi" w:cstheme="minorBidi"/>
                <w:b w:val="0"/>
                <w:bCs w:val="0"/>
                <w:noProof/>
                <w:sz w:val="22"/>
                <w:szCs w:val="22"/>
                <w:lang w:eastAsia="en-NZ"/>
              </w:rPr>
              <w:tab/>
            </w:r>
            <w:r w:rsidR="00497EE8" w:rsidRPr="000400FB">
              <w:rPr>
                <w:rStyle w:val="Hyperlink"/>
                <w:noProof/>
              </w:rPr>
              <w:t>Legal Considerations</w:t>
            </w:r>
            <w:r w:rsidR="00497EE8">
              <w:rPr>
                <w:noProof/>
                <w:webHidden/>
              </w:rPr>
              <w:tab/>
            </w:r>
            <w:r w:rsidR="00497EE8">
              <w:rPr>
                <w:noProof/>
                <w:webHidden/>
              </w:rPr>
              <w:fldChar w:fldCharType="begin"/>
            </w:r>
            <w:r w:rsidR="00497EE8">
              <w:rPr>
                <w:noProof/>
                <w:webHidden/>
              </w:rPr>
              <w:instrText xml:space="preserve"> PAGEREF _Toc453052008 \h </w:instrText>
            </w:r>
            <w:r w:rsidR="00497EE8">
              <w:rPr>
                <w:noProof/>
                <w:webHidden/>
              </w:rPr>
            </w:r>
            <w:r w:rsidR="00497EE8">
              <w:rPr>
                <w:noProof/>
                <w:webHidden/>
              </w:rPr>
              <w:fldChar w:fldCharType="separate"/>
            </w:r>
            <w:r w:rsidR="00497EE8">
              <w:rPr>
                <w:noProof/>
                <w:webHidden/>
              </w:rPr>
              <w:t>6</w:t>
            </w:r>
            <w:r w:rsidR="00497EE8">
              <w:rPr>
                <w:noProof/>
                <w:webHidden/>
              </w:rPr>
              <w:fldChar w:fldCharType="end"/>
            </w:r>
          </w:hyperlink>
        </w:p>
        <w:p w14:paraId="0EE6CAAE"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2009" w:history="1">
            <w:r w:rsidR="00497EE8" w:rsidRPr="000400FB">
              <w:rPr>
                <w:rStyle w:val="Hyperlink"/>
                <w:noProof/>
              </w:rPr>
              <w:t>5.1</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Setting management measures</w:t>
            </w:r>
            <w:r w:rsidR="00497EE8">
              <w:rPr>
                <w:noProof/>
                <w:webHidden/>
              </w:rPr>
              <w:tab/>
            </w:r>
            <w:r w:rsidR="00497EE8">
              <w:rPr>
                <w:noProof/>
                <w:webHidden/>
              </w:rPr>
              <w:fldChar w:fldCharType="begin"/>
            </w:r>
            <w:r w:rsidR="00497EE8">
              <w:rPr>
                <w:noProof/>
                <w:webHidden/>
              </w:rPr>
              <w:instrText xml:space="preserve"> PAGEREF _Toc453052009 \h </w:instrText>
            </w:r>
            <w:r w:rsidR="00497EE8">
              <w:rPr>
                <w:noProof/>
                <w:webHidden/>
              </w:rPr>
            </w:r>
            <w:r w:rsidR="00497EE8">
              <w:rPr>
                <w:noProof/>
                <w:webHidden/>
              </w:rPr>
              <w:fldChar w:fldCharType="separate"/>
            </w:r>
            <w:r w:rsidR="00497EE8">
              <w:rPr>
                <w:noProof/>
                <w:webHidden/>
              </w:rPr>
              <w:t>6</w:t>
            </w:r>
            <w:r w:rsidR="00497EE8">
              <w:rPr>
                <w:noProof/>
                <w:webHidden/>
              </w:rPr>
              <w:fldChar w:fldCharType="end"/>
            </w:r>
          </w:hyperlink>
        </w:p>
        <w:p w14:paraId="0EE6CAAF"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2010" w:history="1">
            <w:r w:rsidR="00497EE8" w:rsidRPr="000400FB">
              <w:rPr>
                <w:rStyle w:val="Hyperlink"/>
                <w:noProof/>
              </w:rPr>
              <w:t>5.2</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Key considerations</w:t>
            </w:r>
            <w:r w:rsidR="00497EE8">
              <w:rPr>
                <w:noProof/>
                <w:webHidden/>
              </w:rPr>
              <w:tab/>
            </w:r>
            <w:r w:rsidR="00497EE8">
              <w:rPr>
                <w:noProof/>
                <w:webHidden/>
              </w:rPr>
              <w:fldChar w:fldCharType="begin"/>
            </w:r>
            <w:r w:rsidR="00497EE8">
              <w:rPr>
                <w:noProof/>
                <w:webHidden/>
              </w:rPr>
              <w:instrText xml:space="preserve"> PAGEREF _Toc453052010 \h </w:instrText>
            </w:r>
            <w:r w:rsidR="00497EE8">
              <w:rPr>
                <w:noProof/>
                <w:webHidden/>
              </w:rPr>
            </w:r>
            <w:r w:rsidR="00497EE8">
              <w:rPr>
                <w:noProof/>
                <w:webHidden/>
              </w:rPr>
              <w:fldChar w:fldCharType="separate"/>
            </w:r>
            <w:r w:rsidR="00497EE8">
              <w:rPr>
                <w:noProof/>
                <w:webHidden/>
              </w:rPr>
              <w:t>7</w:t>
            </w:r>
            <w:r w:rsidR="00497EE8">
              <w:rPr>
                <w:noProof/>
                <w:webHidden/>
              </w:rPr>
              <w:fldChar w:fldCharType="end"/>
            </w:r>
          </w:hyperlink>
        </w:p>
        <w:p w14:paraId="0EE6CAB0" w14:textId="77777777" w:rsidR="00497EE8" w:rsidRDefault="000B0C34">
          <w:pPr>
            <w:pStyle w:val="TOC3"/>
            <w:tabs>
              <w:tab w:val="left" w:pos="1440"/>
              <w:tab w:val="right" w:pos="9039"/>
            </w:tabs>
            <w:rPr>
              <w:rFonts w:asciiTheme="minorHAnsi" w:eastAsiaTheme="minorEastAsia" w:hAnsiTheme="minorHAnsi" w:cstheme="minorBidi"/>
              <w:noProof/>
              <w:sz w:val="22"/>
              <w:szCs w:val="22"/>
              <w:lang w:eastAsia="en-NZ"/>
            </w:rPr>
          </w:pPr>
          <w:hyperlink w:anchor="_Toc453052011" w:history="1">
            <w:r w:rsidR="00497EE8" w:rsidRPr="000400FB">
              <w:rPr>
                <w:rStyle w:val="Hyperlink"/>
                <w:noProof/>
              </w:rPr>
              <w:t>5.2.1</w:t>
            </w:r>
            <w:r w:rsidR="00497EE8">
              <w:rPr>
                <w:rFonts w:asciiTheme="minorHAnsi" w:eastAsiaTheme="minorEastAsia" w:hAnsiTheme="minorHAnsi" w:cstheme="minorBidi"/>
                <w:noProof/>
                <w:sz w:val="22"/>
                <w:szCs w:val="22"/>
                <w:lang w:eastAsia="en-NZ"/>
              </w:rPr>
              <w:tab/>
            </w:r>
            <w:r w:rsidR="00497EE8" w:rsidRPr="000400FB">
              <w:rPr>
                <w:rStyle w:val="Hyperlink"/>
                <w:noProof/>
              </w:rPr>
              <w:t>Interdependence of stocks</w:t>
            </w:r>
            <w:r w:rsidR="00497EE8">
              <w:rPr>
                <w:noProof/>
                <w:webHidden/>
              </w:rPr>
              <w:tab/>
            </w:r>
            <w:r w:rsidR="00497EE8">
              <w:rPr>
                <w:noProof/>
                <w:webHidden/>
              </w:rPr>
              <w:fldChar w:fldCharType="begin"/>
            </w:r>
            <w:r w:rsidR="00497EE8">
              <w:rPr>
                <w:noProof/>
                <w:webHidden/>
              </w:rPr>
              <w:instrText xml:space="preserve"> PAGEREF _Toc453052011 \h </w:instrText>
            </w:r>
            <w:r w:rsidR="00497EE8">
              <w:rPr>
                <w:noProof/>
                <w:webHidden/>
              </w:rPr>
            </w:r>
            <w:r w:rsidR="00497EE8">
              <w:rPr>
                <w:noProof/>
                <w:webHidden/>
              </w:rPr>
              <w:fldChar w:fldCharType="separate"/>
            </w:r>
            <w:r w:rsidR="00497EE8">
              <w:rPr>
                <w:noProof/>
                <w:webHidden/>
              </w:rPr>
              <w:t>7</w:t>
            </w:r>
            <w:r w:rsidR="00497EE8">
              <w:rPr>
                <w:noProof/>
                <w:webHidden/>
              </w:rPr>
              <w:fldChar w:fldCharType="end"/>
            </w:r>
          </w:hyperlink>
        </w:p>
        <w:p w14:paraId="0EE6CAB1" w14:textId="77777777" w:rsidR="00497EE8" w:rsidRDefault="000B0C34">
          <w:pPr>
            <w:pStyle w:val="TOC3"/>
            <w:tabs>
              <w:tab w:val="left" w:pos="1440"/>
              <w:tab w:val="right" w:pos="9039"/>
            </w:tabs>
            <w:rPr>
              <w:rFonts w:asciiTheme="minorHAnsi" w:eastAsiaTheme="minorEastAsia" w:hAnsiTheme="minorHAnsi" w:cstheme="minorBidi"/>
              <w:noProof/>
              <w:sz w:val="22"/>
              <w:szCs w:val="22"/>
              <w:lang w:eastAsia="en-NZ"/>
            </w:rPr>
          </w:pPr>
          <w:hyperlink w:anchor="_Toc453052012" w:history="1">
            <w:r w:rsidR="00497EE8" w:rsidRPr="000400FB">
              <w:rPr>
                <w:rStyle w:val="Hyperlink"/>
                <w:noProof/>
              </w:rPr>
              <w:t>5.2.2</w:t>
            </w:r>
            <w:r w:rsidR="00497EE8">
              <w:rPr>
                <w:rFonts w:asciiTheme="minorHAnsi" w:eastAsiaTheme="minorEastAsia" w:hAnsiTheme="minorHAnsi" w:cstheme="minorBidi"/>
                <w:noProof/>
                <w:sz w:val="22"/>
                <w:szCs w:val="22"/>
                <w:lang w:eastAsia="en-NZ"/>
              </w:rPr>
              <w:tab/>
            </w:r>
            <w:r w:rsidR="00497EE8" w:rsidRPr="000400FB">
              <w:rPr>
                <w:rStyle w:val="Hyperlink"/>
                <w:noProof/>
              </w:rPr>
              <w:t>Protected species interactions</w:t>
            </w:r>
            <w:r w:rsidR="00497EE8">
              <w:rPr>
                <w:noProof/>
                <w:webHidden/>
              </w:rPr>
              <w:tab/>
            </w:r>
            <w:r w:rsidR="00497EE8">
              <w:rPr>
                <w:noProof/>
                <w:webHidden/>
              </w:rPr>
              <w:fldChar w:fldCharType="begin"/>
            </w:r>
            <w:r w:rsidR="00497EE8">
              <w:rPr>
                <w:noProof/>
                <w:webHidden/>
              </w:rPr>
              <w:instrText xml:space="preserve"> PAGEREF _Toc453052012 \h </w:instrText>
            </w:r>
            <w:r w:rsidR="00497EE8">
              <w:rPr>
                <w:noProof/>
                <w:webHidden/>
              </w:rPr>
            </w:r>
            <w:r w:rsidR="00497EE8">
              <w:rPr>
                <w:noProof/>
                <w:webHidden/>
              </w:rPr>
              <w:fldChar w:fldCharType="separate"/>
            </w:r>
            <w:r w:rsidR="00497EE8">
              <w:rPr>
                <w:noProof/>
                <w:webHidden/>
              </w:rPr>
              <w:t>7</w:t>
            </w:r>
            <w:r w:rsidR="00497EE8">
              <w:rPr>
                <w:noProof/>
                <w:webHidden/>
              </w:rPr>
              <w:fldChar w:fldCharType="end"/>
            </w:r>
          </w:hyperlink>
        </w:p>
        <w:p w14:paraId="0EE6CAB2" w14:textId="77777777" w:rsidR="00497EE8" w:rsidRDefault="000B0C34">
          <w:pPr>
            <w:pStyle w:val="TOC3"/>
            <w:tabs>
              <w:tab w:val="left" w:pos="1440"/>
              <w:tab w:val="right" w:pos="9039"/>
            </w:tabs>
            <w:rPr>
              <w:rFonts w:asciiTheme="minorHAnsi" w:eastAsiaTheme="minorEastAsia" w:hAnsiTheme="minorHAnsi" w:cstheme="minorBidi"/>
              <w:noProof/>
              <w:sz w:val="22"/>
              <w:szCs w:val="22"/>
              <w:lang w:eastAsia="en-NZ"/>
            </w:rPr>
          </w:pPr>
          <w:hyperlink w:anchor="_Toc453052013" w:history="1">
            <w:r w:rsidR="00497EE8" w:rsidRPr="000400FB">
              <w:rPr>
                <w:rStyle w:val="Hyperlink"/>
                <w:noProof/>
              </w:rPr>
              <w:t>5.2.3</w:t>
            </w:r>
            <w:r w:rsidR="00497EE8">
              <w:rPr>
                <w:rFonts w:asciiTheme="minorHAnsi" w:eastAsiaTheme="minorEastAsia" w:hAnsiTheme="minorHAnsi" w:cstheme="minorBidi"/>
                <w:noProof/>
                <w:sz w:val="22"/>
                <w:szCs w:val="22"/>
                <w:lang w:eastAsia="en-NZ"/>
              </w:rPr>
              <w:tab/>
            </w:r>
            <w:r w:rsidR="00497EE8" w:rsidRPr="000400FB">
              <w:rPr>
                <w:rStyle w:val="Hyperlink"/>
                <w:noProof/>
              </w:rPr>
              <w:t>Benthic impacts</w:t>
            </w:r>
            <w:r w:rsidR="00497EE8">
              <w:rPr>
                <w:noProof/>
                <w:webHidden/>
              </w:rPr>
              <w:tab/>
            </w:r>
            <w:r w:rsidR="00497EE8">
              <w:rPr>
                <w:noProof/>
                <w:webHidden/>
              </w:rPr>
              <w:fldChar w:fldCharType="begin"/>
            </w:r>
            <w:r w:rsidR="00497EE8">
              <w:rPr>
                <w:noProof/>
                <w:webHidden/>
              </w:rPr>
              <w:instrText xml:space="preserve"> PAGEREF _Toc453052013 \h </w:instrText>
            </w:r>
            <w:r w:rsidR="00497EE8">
              <w:rPr>
                <w:noProof/>
                <w:webHidden/>
              </w:rPr>
            </w:r>
            <w:r w:rsidR="00497EE8">
              <w:rPr>
                <w:noProof/>
                <w:webHidden/>
              </w:rPr>
              <w:fldChar w:fldCharType="separate"/>
            </w:r>
            <w:r w:rsidR="00497EE8">
              <w:rPr>
                <w:noProof/>
                <w:webHidden/>
              </w:rPr>
              <w:t>8</w:t>
            </w:r>
            <w:r w:rsidR="00497EE8">
              <w:rPr>
                <w:noProof/>
                <w:webHidden/>
              </w:rPr>
              <w:fldChar w:fldCharType="end"/>
            </w:r>
          </w:hyperlink>
        </w:p>
        <w:p w14:paraId="0EE6CAB3" w14:textId="77777777" w:rsidR="00497EE8" w:rsidRDefault="000B0C34">
          <w:pPr>
            <w:pStyle w:val="TOC1"/>
            <w:tabs>
              <w:tab w:val="left" w:pos="720"/>
              <w:tab w:val="right" w:pos="9039"/>
            </w:tabs>
            <w:rPr>
              <w:rFonts w:asciiTheme="minorHAnsi" w:eastAsiaTheme="minorEastAsia" w:hAnsiTheme="minorHAnsi" w:cstheme="minorBidi"/>
              <w:b w:val="0"/>
              <w:bCs w:val="0"/>
              <w:noProof/>
              <w:sz w:val="22"/>
              <w:szCs w:val="22"/>
              <w:lang w:eastAsia="en-NZ"/>
            </w:rPr>
          </w:pPr>
          <w:hyperlink w:anchor="_Toc453052014" w:history="1">
            <w:r w:rsidR="00497EE8" w:rsidRPr="000400FB">
              <w:rPr>
                <w:rStyle w:val="Hyperlink"/>
                <w:noProof/>
              </w:rPr>
              <w:t>6</w:t>
            </w:r>
            <w:r w:rsidR="00497EE8">
              <w:rPr>
                <w:rFonts w:asciiTheme="minorHAnsi" w:eastAsiaTheme="minorEastAsia" w:hAnsiTheme="minorHAnsi" w:cstheme="minorBidi"/>
                <w:b w:val="0"/>
                <w:bCs w:val="0"/>
                <w:noProof/>
                <w:sz w:val="22"/>
                <w:szCs w:val="22"/>
                <w:lang w:eastAsia="en-NZ"/>
              </w:rPr>
              <w:tab/>
            </w:r>
            <w:r w:rsidR="00497EE8" w:rsidRPr="000400FB">
              <w:rPr>
                <w:rStyle w:val="Hyperlink"/>
                <w:noProof/>
              </w:rPr>
              <w:t>Proposed Options</w:t>
            </w:r>
            <w:r w:rsidR="00497EE8">
              <w:rPr>
                <w:noProof/>
                <w:webHidden/>
              </w:rPr>
              <w:tab/>
            </w:r>
            <w:r w:rsidR="00497EE8">
              <w:rPr>
                <w:noProof/>
                <w:webHidden/>
              </w:rPr>
              <w:fldChar w:fldCharType="begin"/>
            </w:r>
            <w:r w:rsidR="00497EE8">
              <w:rPr>
                <w:noProof/>
                <w:webHidden/>
              </w:rPr>
              <w:instrText xml:space="preserve"> PAGEREF _Toc453052014 \h </w:instrText>
            </w:r>
            <w:r w:rsidR="00497EE8">
              <w:rPr>
                <w:noProof/>
                <w:webHidden/>
              </w:rPr>
            </w:r>
            <w:r w:rsidR="00497EE8">
              <w:rPr>
                <w:noProof/>
                <w:webHidden/>
              </w:rPr>
              <w:fldChar w:fldCharType="separate"/>
            </w:r>
            <w:r w:rsidR="00497EE8">
              <w:rPr>
                <w:noProof/>
                <w:webHidden/>
              </w:rPr>
              <w:t>9</w:t>
            </w:r>
            <w:r w:rsidR="00497EE8">
              <w:rPr>
                <w:noProof/>
                <w:webHidden/>
              </w:rPr>
              <w:fldChar w:fldCharType="end"/>
            </w:r>
          </w:hyperlink>
        </w:p>
        <w:p w14:paraId="0EE6CAB4"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2015" w:history="1">
            <w:r w:rsidR="00497EE8" w:rsidRPr="000400FB">
              <w:rPr>
                <w:rStyle w:val="Hyperlink"/>
                <w:noProof/>
              </w:rPr>
              <w:t>6.1</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Total allowable catch</w:t>
            </w:r>
            <w:r w:rsidR="00497EE8">
              <w:rPr>
                <w:noProof/>
                <w:webHidden/>
              </w:rPr>
              <w:tab/>
            </w:r>
            <w:r w:rsidR="00497EE8">
              <w:rPr>
                <w:noProof/>
                <w:webHidden/>
              </w:rPr>
              <w:fldChar w:fldCharType="begin"/>
            </w:r>
            <w:r w:rsidR="00497EE8">
              <w:rPr>
                <w:noProof/>
                <w:webHidden/>
              </w:rPr>
              <w:instrText xml:space="preserve"> PAGEREF _Toc453052015 \h </w:instrText>
            </w:r>
            <w:r w:rsidR="00497EE8">
              <w:rPr>
                <w:noProof/>
                <w:webHidden/>
              </w:rPr>
            </w:r>
            <w:r w:rsidR="00497EE8">
              <w:rPr>
                <w:noProof/>
                <w:webHidden/>
              </w:rPr>
              <w:fldChar w:fldCharType="separate"/>
            </w:r>
            <w:r w:rsidR="00497EE8">
              <w:rPr>
                <w:noProof/>
                <w:webHidden/>
              </w:rPr>
              <w:t>9</w:t>
            </w:r>
            <w:r w:rsidR="00497EE8">
              <w:rPr>
                <w:noProof/>
                <w:webHidden/>
              </w:rPr>
              <w:fldChar w:fldCharType="end"/>
            </w:r>
          </w:hyperlink>
        </w:p>
        <w:p w14:paraId="0EE6CAB5"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2016" w:history="1">
            <w:r w:rsidR="00497EE8" w:rsidRPr="000400FB">
              <w:rPr>
                <w:rStyle w:val="Hyperlink"/>
                <w:noProof/>
              </w:rPr>
              <w:t>6.2</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Option 1 (Status quo plus other mortality allowance)</w:t>
            </w:r>
            <w:r w:rsidR="00497EE8">
              <w:rPr>
                <w:noProof/>
                <w:webHidden/>
              </w:rPr>
              <w:tab/>
            </w:r>
            <w:r w:rsidR="00497EE8">
              <w:rPr>
                <w:noProof/>
                <w:webHidden/>
              </w:rPr>
              <w:fldChar w:fldCharType="begin"/>
            </w:r>
            <w:r w:rsidR="00497EE8">
              <w:rPr>
                <w:noProof/>
                <w:webHidden/>
              </w:rPr>
              <w:instrText xml:space="preserve"> PAGEREF _Toc453052016 \h </w:instrText>
            </w:r>
            <w:r w:rsidR="00497EE8">
              <w:rPr>
                <w:noProof/>
                <w:webHidden/>
              </w:rPr>
            </w:r>
            <w:r w:rsidR="00497EE8">
              <w:rPr>
                <w:noProof/>
                <w:webHidden/>
              </w:rPr>
              <w:fldChar w:fldCharType="separate"/>
            </w:r>
            <w:r w:rsidR="00497EE8">
              <w:rPr>
                <w:noProof/>
                <w:webHidden/>
              </w:rPr>
              <w:t>9</w:t>
            </w:r>
            <w:r w:rsidR="00497EE8">
              <w:rPr>
                <w:noProof/>
                <w:webHidden/>
              </w:rPr>
              <w:fldChar w:fldCharType="end"/>
            </w:r>
          </w:hyperlink>
        </w:p>
        <w:p w14:paraId="0EE6CAB6"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2017" w:history="1">
            <w:r w:rsidR="00497EE8" w:rsidRPr="000400FB">
              <w:rPr>
                <w:rStyle w:val="Hyperlink"/>
                <w:noProof/>
              </w:rPr>
              <w:t>6.3</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Option 2</w:t>
            </w:r>
            <w:r w:rsidR="00497EE8">
              <w:rPr>
                <w:noProof/>
                <w:webHidden/>
              </w:rPr>
              <w:tab/>
            </w:r>
            <w:r w:rsidR="00497EE8">
              <w:rPr>
                <w:noProof/>
                <w:webHidden/>
              </w:rPr>
              <w:fldChar w:fldCharType="begin"/>
            </w:r>
            <w:r w:rsidR="00497EE8">
              <w:rPr>
                <w:noProof/>
                <w:webHidden/>
              </w:rPr>
              <w:instrText xml:space="preserve"> PAGEREF _Toc453052017 \h </w:instrText>
            </w:r>
            <w:r w:rsidR="00497EE8">
              <w:rPr>
                <w:noProof/>
                <w:webHidden/>
              </w:rPr>
            </w:r>
            <w:r w:rsidR="00497EE8">
              <w:rPr>
                <w:noProof/>
                <w:webHidden/>
              </w:rPr>
              <w:fldChar w:fldCharType="separate"/>
            </w:r>
            <w:r w:rsidR="00497EE8">
              <w:rPr>
                <w:noProof/>
                <w:webHidden/>
              </w:rPr>
              <w:t>9</w:t>
            </w:r>
            <w:r w:rsidR="00497EE8">
              <w:rPr>
                <w:noProof/>
                <w:webHidden/>
              </w:rPr>
              <w:fldChar w:fldCharType="end"/>
            </w:r>
          </w:hyperlink>
        </w:p>
        <w:p w14:paraId="0EE6CAB7"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2018" w:history="1">
            <w:r w:rsidR="00497EE8" w:rsidRPr="000400FB">
              <w:rPr>
                <w:rStyle w:val="Hyperlink"/>
                <w:noProof/>
              </w:rPr>
              <w:t>6.4</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Option 3</w:t>
            </w:r>
            <w:r w:rsidR="00497EE8">
              <w:rPr>
                <w:noProof/>
                <w:webHidden/>
              </w:rPr>
              <w:tab/>
            </w:r>
            <w:r w:rsidR="00497EE8">
              <w:rPr>
                <w:noProof/>
                <w:webHidden/>
              </w:rPr>
              <w:fldChar w:fldCharType="begin"/>
            </w:r>
            <w:r w:rsidR="00497EE8">
              <w:rPr>
                <w:noProof/>
                <w:webHidden/>
              </w:rPr>
              <w:instrText xml:space="preserve"> PAGEREF _Toc453052018 \h </w:instrText>
            </w:r>
            <w:r w:rsidR="00497EE8">
              <w:rPr>
                <w:noProof/>
                <w:webHidden/>
              </w:rPr>
            </w:r>
            <w:r w:rsidR="00497EE8">
              <w:rPr>
                <w:noProof/>
                <w:webHidden/>
              </w:rPr>
              <w:fldChar w:fldCharType="separate"/>
            </w:r>
            <w:r w:rsidR="00497EE8">
              <w:rPr>
                <w:noProof/>
                <w:webHidden/>
              </w:rPr>
              <w:t>10</w:t>
            </w:r>
            <w:r w:rsidR="00497EE8">
              <w:rPr>
                <w:noProof/>
                <w:webHidden/>
              </w:rPr>
              <w:fldChar w:fldCharType="end"/>
            </w:r>
          </w:hyperlink>
        </w:p>
        <w:p w14:paraId="0EE6CAB8" w14:textId="77777777" w:rsidR="00497EE8" w:rsidRDefault="000B0C34">
          <w:pPr>
            <w:pStyle w:val="TOC1"/>
            <w:tabs>
              <w:tab w:val="left" w:pos="720"/>
              <w:tab w:val="right" w:pos="9039"/>
            </w:tabs>
            <w:rPr>
              <w:rFonts w:asciiTheme="minorHAnsi" w:eastAsiaTheme="minorEastAsia" w:hAnsiTheme="minorHAnsi" w:cstheme="minorBidi"/>
              <w:b w:val="0"/>
              <w:bCs w:val="0"/>
              <w:noProof/>
              <w:sz w:val="22"/>
              <w:szCs w:val="22"/>
              <w:lang w:eastAsia="en-NZ"/>
            </w:rPr>
          </w:pPr>
          <w:hyperlink w:anchor="_Toc453052019" w:history="1">
            <w:r w:rsidR="00497EE8" w:rsidRPr="000400FB">
              <w:rPr>
                <w:rStyle w:val="Hyperlink"/>
                <w:noProof/>
              </w:rPr>
              <w:t>7</w:t>
            </w:r>
            <w:r w:rsidR="00497EE8">
              <w:rPr>
                <w:rFonts w:asciiTheme="minorHAnsi" w:eastAsiaTheme="minorEastAsia" w:hAnsiTheme="minorHAnsi" w:cstheme="minorBidi"/>
                <w:b w:val="0"/>
                <w:bCs w:val="0"/>
                <w:noProof/>
                <w:sz w:val="22"/>
                <w:szCs w:val="22"/>
                <w:lang w:eastAsia="en-NZ"/>
              </w:rPr>
              <w:tab/>
            </w:r>
            <w:r w:rsidR="00497EE8" w:rsidRPr="000400FB">
              <w:rPr>
                <w:rStyle w:val="Hyperlink"/>
                <w:noProof/>
              </w:rPr>
              <w:t>Other Matters</w:t>
            </w:r>
            <w:r w:rsidR="00497EE8">
              <w:rPr>
                <w:noProof/>
                <w:webHidden/>
              </w:rPr>
              <w:tab/>
            </w:r>
            <w:r w:rsidR="00497EE8">
              <w:rPr>
                <w:noProof/>
                <w:webHidden/>
              </w:rPr>
              <w:fldChar w:fldCharType="begin"/>
            </w:r>
            <w:r w:rsidR="00497EE8">
              <w:rPr>
                <w:noProof/>
                <w:webHidden/>
              </w:rPr>
              <w:instrText xml:space="preserve"> PAGEREF _Toc453052019 \h </w:instrText>
            </w:r>
            <w:r w:rsidR="00497EE8">
              <w:rPr>
                <w:noProof/>
                <w:webHidden/>
              </w:rPr>
            </w:r>
            <w:r w:rsidR="00497EE8">
              <w:rPr>
                <w:noProof/>
                <w:webHidden/>
              </w:rPr>
              <w:fldChar w:fldCharType="separate"/>
            </w:r>
            <w:r w:rsidR="00497EE8">
              <w:rPr>
                <w:noProof/>
                <w:webHidden/>
              </w:rPr>
              <w:t>10</w:t>
            </w:r>
            <w:r w:rsidR="00497EE8">
              <w:rPr>
                <w:noProof/>
                <w:webHidden/>
              </w:rPr>
              <w:fldChar w:fldCharType="end"/>
            </w:r>
          </w:hyperlink>
        </w:p>
        <w:p w14:paraId="0EE6CAB9"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2020" w:history="1">
            <w:r w:rsidR="00497EE8" w:rsidRPr="000400FB">
              <w:rPr>
                <w:rStyle w:val="Hyperlink"/>
                <w:noProof/>
              </w:rPr>
              <w:t>7.1</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Deemed values</w:t>
            </w:r>
            <w:r w:rsidR="00497EE8">
              <w:rPr>
                <w:noProof/>
                <w:webHidden/>
              </w:rPr>
              <w:tab/>
            </w:r>
            <w:r w:rsidR="00497EE8">
              <w:rPr>
                <w:noProof/>
                <w:webHidden/>
              </w:rPr>
              <w:fldChar w:fldCharType="begin"/>
            </w:r>
            <w:r w:rsidR="00497EE8">
              <w:rPr>
                <w:noProof/>
                <w:webHidden/>
              </w:rPr>
              <w:instrText xml:space="preserve"> PAGEREF _Toc453052020 \h </w:instrText>
            </w:r>
            <w:r w:rsidR="00497EE8">
              <w:rPr>
                <w:noProof/>
                <w:webHidden/>
              </w:rPr>
            </w:r>
            <w:r w:rsidR="00497EE8">
              <w:rPr>
                <w:noProof/>
                <w:webHidden/>
              </w:rPr>
              <w:fldChar w:fldCharType="separate"/>
            </w:r>
            <w:r w:rsidR="00497EE8">
              <w:rPr>
                <w:noProof/>
                <w:webHidden/>
              </w:rPr>
              <w:t>10</w:t>
            </w:r>
            <w:r w:rsidR="00497EE8">
              <w:rPr>
                <w:noProof/>
                <w:webHidden/>
              </w:rPr>
              <w:fldChar w:fldCharType="end"/>
            </w:r>
          </w:hyperlink>
        </w:p>
        <w:p w14:paraId="0EE6CABA" w14:textId="77777777" w:rsidR="00497EE8" w:rsidRDefault="000B0C34">
          <w:pPr>
            <w:pStyle w:val="TOC2"/>
            <w:tabs>
              <w:tab w:val="left" w:pos="720"/>
              <w:tab w:val="right" w:pos="9039"/>
            </w:tabs>
            <w:rPr>
              <w:rFonts w:asciiTheme="minorHAnsi" w:eastAsiaTheme="minorEastAsia" w:hAnsiTheme="minorHAnsi" w:cstheme="minorBidi"/>
              <w:iCs w:val="0"/>
              <w:noProof/>
              <w:sz w:val="22"/>
              <w:szCs w:val="22"/>
              <w:lang w:eastAsia="en-NZ"/>
            </w:rPr>
          </w:pPr>
          <w:hyperlink w:anchor="_Toc453052021" w:history="1">
            <w:r w:rsidR="00497EE8" w:rsidRPr="000400FB">
              <w:rPr>
                <w:rStyle w:val="Hyperlink"/>
                <w:noProof/>
              </w:rPr>
              <w:t>7.2</w:t>
            </w:r>
            <w:r w:rsidR="00497EE8">
              <w:rPr>
                <w:rFonts w:asciiTheme="minorHAnsi" w:eastAsiaTheme="minorEastAsia" w:hAnsiTheme="minorHAnsi" w:cstheme="minorBidi"/>
                <w:iCs w:val="0"/>
                <w:noProof/>
                <w:sz w:val="22"/>
                <w:szCs w:val="22"/>
                <w:lang w:eastAsia="en-NZ"/>
              </w:rPr>
              <w:tab/>
            </w:r>
            <w:r w:rsidR="00497EE8" w:rsidRPr="000400FB">
              <w:rPr>
                <w:rStyle w:val="Hyperlink"/>
                <w:noProof/>
              </w:rPr>
              <w:t>Recreational controls</w:t>
            </w:r>
            <w:r w:rsidR="00497EE8">
              <w:rPr>
                <w:noProof/>
                <w:webHidden/>
              </w:rPr>
              <w:tab/>
            </w:r>
            <w:r w:rsidR="00497EE8">
              <w:rPr>
                <w:noProof/>
                <w:webHidden/>
              </w:rPr>
              <w:fldChar w:fldCharType="begin"/>
            </w:r>
            <w:r w:rsidR="00497EE8">
              <w:rPr>
                <w:noProof/>
                <w:webHidden/>
              </w:rPr>
              <w:instrText xml:space="preserve"> PAGEREF _Toc453052021 \h </w:instrText>
            </w:r>
            <w:r w:rsidR="00497EE8">
              <w:rPr>
                <w:noProof/>
                <w:webHidden/>
              </w:rPr>
            </w:r>
            <w:r w:rsidR="00497EE8">
              <w:rPr>
                <w:noProof/>
                <w:webHidden/>
              </w:rPr>
              <w:fldChar w:fldCharType="separate"/>
            </w:r>
            <w:r w:rsidR="00497EE8">
              <w:rPr>
                <w:noProof/>
                <w:webHidden/>
              </w:rPr>
              <w:t>11</w:t>
            </w:r>
            <w:r w:rsidR="00497EE8">
              <w:rPr>
                <w:noProof/>
                <w:webHidden/>
              </w:rPr>
              <w:fldChar w:fldCharType="end"/>
            </w:r>
          </w:hyperlink>
        </w:p>
        <w:p w14:paraId="0EE6CABB" w14:textId="77777777" w:rsidR="00497EE8" w:rsidRDefault="000B0C34">
          <w:pPr>
            <w:pStyle w:val="TOC1"/>
            <w:tabs>
              <w:tab w:val="left" w:pos="720"/>
              <w:tab w:val="right" w:pos="9039"/>
            </w:tabs>
            <w:rPr>
              <w:rFonts w:asciiTheme="minorHAnsi" w:eastAsiaTheme="minorEastAsia" w:hAnsiTheme="minorHAnsi" w:cstheme="minorBidi"/>
              <w:b w:val="0"/>
              <w:bCs w:val="0"/>
              <w:noProof/>
              <w:sz w:val="22"/>
              <w:szCs w:val="22"/>
              <w:lang w:eastAsia="en-NZ"/>
            </w:rPr>
          </w:pPr>
          <w:hyperlink w:anchor="_Toc453052022" w:history="1">
            <w:r w:rsidR="00497EE8" w:rsidRPr="000400FB">
              <w:rPr>
                <w:rStyle w:val="Hyperlink"/>
                <w:noProof/>
              </w:rPr>
              <w:t>8</w:t>
            </w:r>
            <w:r w:rsidR="00497EE8">
              <w:rPr>
                <w:rFonts w:asciiTheme="minorHAnsi" w:eastAsiaTheme="minorEastAsia" w:hAnsiTheme="minorHAnsi" w:cstheme="minorBidi"/>
                <w:b w:val="0"/>
                <w:bCs w:val="0"/>
                <w:noProof/>
                <w:sz w:val="22"/>
                <w:szCs w:val="22"/>
                <w:lang w:eastAsia="en-NZ"/>
              </w:rPr>
              <w:tab/>
            </w:r>
            <w:r w:rsidR="00497EE8" w:rsidRPr="000400FB">
              <w:rPr>
                <w:rStyle w:val="Hyperlink"/>
                <w:noProof/>
              </w:rPr>
              <w:t>Conclusion</w:t>
            </w:r>
            <w:r w:rsidR="00497EE8">
              <w:rPr>
                <w:noProof/>
                <w:webHidden/>
              </w:rPr>
              <w:tab/>
            </w:r>
            <w:r w:rsidR="00497EE8">
              <w:rPr>
                <w:noProof/>
                <w:webHidden/>
              </w:rPr>
              <w:fldChar w:fldCharType="begin"/>
            </w:r>
            <w:r w:rsidR="00497EE8">
              <w:rPr>
                <w:noProof/>
                <w:webHidden/>
              </w:rPr>
              <w:instrText xml:space="preserve"> PAGEREF _Toc453052022 \h </w:instrText>
            </w:r>
            <w:r w:rsidR="00497EE8">
              <w:rPr>
                <w:noProof/>
                <w:webHidden/>
              </w:rPr>
            </w:r>
            <w:r w:rsidR="00497EE8">
              <w:rPr>
                <w:noProof/>
                <w:webHidden/>
              </w:rPr>
              <w:fldChar w:fldCharType="separate"/>
            </w:r>
            <w:r w:rsidR="00497EE8">
              <w:rPr>
                <w:noProof/>
                <w:webHidden/>
              </w:rPr>
              <w:t>11</w:t>
            </w:r>
            <w:r w:rsidR="00497EE8">
              <w:rPr>
                <w:noProof/>
                <w:webHidden/>
              </w:rPr>
              <w:fldChar w:fldCharType="end"/>
            </w:r>
          </w:hyperlink>
        </w:p>
        <w:p w14:paraId="0EE6CABC" w14:textId="77777777" w:rsidR="00CF25F0" w:rsidRPr="00CF25F0" w:rsidRDefault="008420C8" w:rsidP="008420C8">
          <w:pPr>
            <w:pStyle w:val="TOC1"/>
            <w:tabs>
              <w:tab w:val="left" w:pos="720"/>
              <w:tab w:val="right" w:pos="9039"/>
            </w:tabs>
          </w:pPr>
          <w:r>
            <w:rPr>
              <w:rFonts w:eastAsiaTheme="majorEastAsia"/>
              <w:color w:val="2E74B5" w:themeColor="accent1" w:themeShade="BF"/>
              <w:szCs w:val="24"/>
              <w:lang w:val="en-US"/>
            </w:rPr>
            <w:fldChar w:fldCharType="end"/>
          </w:r>
        </w:p>
      </w:sdtContent>
    </w:sdt>
    <w:p w14:paraId="0EE6CABD" w14:textId="77777777" w:rsidR="00CF25F0" w:rsidRPr="00CF25F0" w:rsidRDefault="00CF25F0" w:rsidP="00CF25F0">
      <w:pPr>
        <w:spacing w:after="0" w:line="240" w:lineRule="auto"/>
        <w:rPr>
          <w:rFonts w:ascii="Times New Roman" w:eastAsia="Times New Roman" w:hAnsi="Times New Roman" w:cs="Times New Roman"/>
          <w:sz w:val="24"/>
          <w:szCs w:val="20"/>
        </w:rPr>
      </w:pPr>
    </w:p>
    <w:p w14:paraId="0EE6CABE" w14:textId="77777777" w:rsidR="00CF25F0" w:rsidRPr="00CF25F0" w:rsidRDefault="00CF25F0" w:rsidP="00CF25F0">
      <w:pPr>
        <w:spacing w:after="0" w:line="240" w:lineRule="auto"/>
        <w:rPr>
          <w:rFonts w:ascii="Times New Roman" w:eastAsia="Times New Roman" w:hAnsi="Times New Roman" w:cs="Times New Roman"/>
          <w:sz w:val="24"/>
          <w:szCs w:val="20"/>
        </w:rPr>
      </w:pPr>
    </w:p>
    <w:p w14:paraId="0EE6CABF" w14:textId="77777777" w:rsidR="00CF25F0" w:rsidRPr="00CF25F0" w:rsidRDefault="00CF25F0" w:rsidP="00CF25F0">
      <w:pPr>
        <w:tabs>
          <w:tab w:val="center" w:pos="4524"/>
        </w:tabs>
        <w:spacing w:after="0" w:line="240" w:lineRule="auto"/>
        <w:rPr>
          <w:rFonts w:ascii="Times New Roman" w:eastAsia="Times New Roman" w:hAnsi="Times New Roman" w:cs="Times New Roman"/>
          <w:sz w:val="24"/>
          <w:szCs w:val="20"/>
        </w:rPr>
        <w:sectPr w:rsidR="00CF25F0" w:rsidRPr="00CF25F0" w:rsidSect="00946184">
          <w:footerReference w:type="default" r:id="rId19"/>
          <w:pgSz w:w="11907" w:h="16840" w:code="9"/>
          <w:pgMar w:top="1134" w:right="1418" w:bottom="1134" w:left="1418" w:header="720" w:footer="720" w:gutter="0"/>
          <w:pgNumType w:fmt="lowerRoman" w:start="1"/>
          <w:cols w:space="720" w:equalWidth="0">
            <w:col w:w="9049"/>
          </w:cols>
        </w:sectPr>
      </w:pPr>
      <w:r w:rsidRPr="00CF25F0">
        <w:rPr>
          <w:rFonts w:ascii="Times New Roman" w:eastAsia="Times New Roman" w:hAnsi="Times New Roman" w:cs="Times New Roman"/>
          <w:sz w:val="24"/>
          <w:szCs w:val="20"/>
        </w:rPr>
        <w:tab/>
      </w:r>
    </w:p>
    <w:p w14:paraId="0EE6CAC0" w14:textId="77777777" w:rsidR="00CF25F0" w:rsidRPr="00CF25F0" w:rsidRDefault="00CF25F0" w:rsidP="00CF25F0">
      <w:pPr>
        <w:keepNext/>
        <w:numPr>
          <w:ilvl w:val="0"/>
          <w:numId w:val="6"/>
        </w:numPr>
        <w:spacing w:before="240" w:after="60" w:line="240" w:lineRule="auto"/>
        <w:outlineLvl w:val="0"/>
        <w:rPr>
          <w:rFonts w:ascii="Arial Narrow" w:eastAsia="Times New Roman" w:hAnsi="Arial Narrow" w:cs="Times New Roman"/>
          <w:b/>
          <w:kern w:val="28"/>
          <w:sz w:val="36"/>
          <w:szCs w:val="20"/>
        </w:rPr>
      </w:pPr>
      <w:bookmarkStart w:id="1" w:name="_Toc418844527"/>
      <w:bookmarkStart w:id="2" w:name="_Toc419282878"/>
      <w:bookmarkStart w:id="3" w:name="_Toc436817011"/>
      <w:bookmarkStart w:id="4" w:name="_Toc436817159"/>
      <w:bookmarkStart w:id="5" w:name="_Toc453051994"/>
      <w:bookmarkStart w:id="6" w:name="_Toc399138960"/>
      <w:r w:rsidRPr="00CF25F0">
        <w:rPr>
          <w:rFonts w:ascii="Arial Narrow" w:eastAsia="Times New Roman" w:hAnsi="Arial Narrow" w:cs="Times New Roman"/>
          <w:b/>
          <w:kern w:val="28"/>
          <w:sz w:val="36"/>
          <w:szCs w:val="20"/>
        </w:rPr>
        <w:lastRenderedPageBreak/>
        <w:t>Submission Information</w:t>
      </w:r>
      <w:bookmarkEnd w:id="1"/>
      <w:bookmarkEnd w:id="2"/>
      <w:bookmarkEnd w:id="3"/>
      <w:bookmarkEnd w:id="4"/>
      <w:bookmarkEnd w:id="5"/>
    </w:p>
    <w:p w14:paraId="0EE6CAC1" w14:textId="77777777" w:rsidR="00CF25F0" w:rsidRPr="00CF25F0" w:rsidRDefault="00CF25F0" w:rsidP="00CF25F0">
      <w:pPr>
        <w:spacing w:after="0" w:line="240" w:lineRule="auto"/>
        <w:rPr>
          <w:rFonts w:ascii="Times New Roman" w:eastAsia="Times New Roman" w:hAnsi="Times New Roman" w:cs="Times New Roman"/>
          <w:sz w:val="24"/>
          <w:szCs w:val="20"/>
        </w:rPr>
      </w:pPr>
      <w:r w:rsidRPr="00CF25F0">
        <w:rPr>
          <w:rFonts w:ascii="Times New Roman" w:eastAsia="Times New Roman" w:hAnsi="Times New Roman" w:cs="Times New Roman"/>
          <w:sz w:val="24"/>
          <w:szCs w:val="20"/>
        </w:rPr>
        <w:t xml:space="preserve">MPI welcomes written submissions on any or all of the proposals contained in the Consultation Document. All written submissions must be received by MPI no later than 5pm on </w:t>
      </w:r>
      <w:r w:rsidR="00497EE8">
        <w:rPr>
          <w:rFonts w:ascii="Times New Roman" w:eastAsia="Times New Roman" w:hAnsi="Times New Roman" w:cs="Times New Roman"/>
          <w:sz w:val="24"/>
          <w:szCs w:val="20"/>
        </w:rPr>
        <w:t>Monday</w:t>
      </w:r>
      <w:r w:rsidR="00F277B8">
        <w:rPr>
          <w:rFonts w:ascii="Times New Roman" w:eastAsia="Times New Roman" w:hAnsi="Times New Roman" w:cs="Times New Roman"/>
          <w:sz w:val="24"/>
          <w:szCs w:val="20"/>
        </w:rPr>
        <w:t xml:space="preserve"> </w:t>
      </w:r>
      <w:r w:rsidR="00497EE8">
        <w:rPr>
          <w:rFonts w:ascii="Times New Roman" w:eastAsia="Times New Roman" w:hAnsi="Times New Roman" w:cs="Times New Roman"/>
          <w:sz w:val="24"/>
          <w:szCs w:val="20"/>
        </w:rPr>
        <w:t>11</w:t>
      </w:r>
      <w:r w:rsidR="00F277B8" w:rsidRPr="00F277B8">
        <w:rPr>
          <w:rFonts w:ascii="Times New Roman" w:eastAsia="Times New Roman" w:hAnsi="Times New Roman" w:cs="Times New Roman"/>
          <w:sz w:val="24"/>
          <w:szCs w:val="20"/>
        </w:rPr>
        <w:t xml:space="preserve"> July</w:t>
      </w:r>
      <w:r w:rsidRPr="00CF25F0">
        <w:rPr>
          <w:rFonts w:ascii="Times New Roman" w:eastAsia="Times New Roman" w:hAnsi="Times New Roman" w:cs="Times New Roman"/>
          <w:sz w:val="24"/>
          <w:szCs w:val="20"/>
        </w:rPr>
        <w:t xml:space="preserve"> 2016.</w:t>
      </w:r>
    </w:p>
    <w:p w14:paraId="0EE6CAC2" w14:textId="77777777" w:rsidR="00CF25F0" w:rsidRPr="00CF25F0" w:rsidRDefault="00CF25F0" w:rsidP="00CF25F0">
      <w:pPr>
        <w:spacing w:after="0" w:line="240" w:lineRule="auto"/>
        <w:rPr>
          <w:rFonts w:ascii="Times New Roman" w:eastAsia="Times New Roman" w:hAnsi="Times New Roman" w:cs="Times New Roman"/>
          <w:sz w:val="24"/>
          <w:szCs w:val="20"/>
        </w:rPr>
      </w:pPr>
    </w:p>
    <w:p w14:paraId="0EE6CAC3" w14:textId="77777777" w:rsidR="00CF25F0" w:rsidRPr="00CF25F0" w:rsidRDefault="00CF25F0" w:rsidP="00CF25F0">
      <w:pPr>
        <w:spacing w:after="0" w:line="240" w:lineRule="auto"/>
        <w:rPr>
          <w:rFonts w:ascii="Times New Roman" w:eastAsia="Times New Roman" w:hAnsi="Times New Roman" w:cs="Times New Roman"/>
          <w:sz w:val="24"/>
          <w:szCs w:val="20"/>
        </w:rPr>
      </w:pPr>
      <w:r w:rsidRPr="00CF25F0">
        <w:rPr>
          <w:rFonts w:ascii="Times New Roman" w:eastAsia="Times New Roman" w:hAnsi="Times New Roman" w:cs="Times New Roman"/>
          <w:sz w:val="24"/>
          <w:szCs w:val="20"/>
        </w:rPr>
        <w:t>Written submissions should be sent directly to:</w:t>
      </w:r>
    </w:p>
    <w:p w14:paraId="0EE6CAC4" w14:textId="77777777" w:rsidR="00CF25F0" w:rsidRPr="00CF25F0" w:rsidRDefault="00F277B8" w:rsidP="00CF25F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Deepwater</w:t>
      </w:r>
      <w:r w:rsidR="00CF25F0" w:rsidRPr="00CF25F0">
        <w:rPr>
          <w:rFonts w:ascii="Times New Roman" w:eastAsia="Times New Roman" w:hAnsi="Times New Roman" w:cs="Times New Roman"/>
          <w:sz w:val="24"/>
          <w:szCs w:val="20"/>
        </w:rPr>
        <w:t xml:space="preserve"> Fisheries Management</w:t>
      </w:r>
    </w:p>
    <w:p w14:paraId="0EE6CAC5" w14:textId="77777777" w:rsidR="00CF25F0" w:rsidRPr="00CF25F0" w:rsidRDefault="00CF25F0" w:rsidP="00CF25F0">
      <w:pPr>
        <w:spacing w:after="0" w:line="240" w:lineRule="auto"/>
        <w:ind w:firstLine="720"/>
        <w:rPr>
          <w:rFonts w:ascii="Times New Roman" w:eastAsia="Times New Roman" w:hAnsi="Times New Roman" w:cs="Times New Roman"/>
          <w:sz w:val="24"/>
          <w:szCs w:val="20"/>
        </w:rPr>
      </w:pPr>
      <w:r w:rsidRPr="00CF25F0">
        <w:rPr>
          <w:rFonts w:ascii="Times New Roman" w:eastAsia="Times New Roman" w:hAnsi="Times New Roman" w:cs="Times New Roman"/>
          <w:sz w:val="24"/>
          <w:szCs w:val="20"/>
        </w:rPr>
        <w:t>Ministry for Primary Industries</w:t>
      </w:r>
    </w:p>
    <w:p w14:paraId="0EE6CAC6" w14:textId="77777777" w:rsidR="00CF25F0" w:rsidRPr="00CF25F0" w:rsidRDefault="00CF25F0" w:rsidP="00CF25F0">
      <w:pPr>
        <w:spacing w:after="0" w:line="240" w:lineRule="auto"/>
        <w:ind w:firstLine="720"/>
        <w:rPr>
          <w:rFonts w:ascii="Times New Roman" w:eastAsia="Times New Roman" w:hAnsi="Times New Roman" w:cs="Times New Roman"/>
          <w:sz w:val="24"/>
          <w:szCs w:val="20"/>
        </w:rPr>
      </w:pPr>
      <w:r w:rsidRPr="00CF25F0">
        <w:rPr>
          <w:rFonts w:ascii="Times New Roman" w:eastAsia="Times New Roman" w:hAnsi="Times New Roman" w:cs="Times New Roman"/>
          <w:sz w:val="24"/>
          <w:szCs w:val="20"/>
        </w:rPr>
        <w:t>P O Box 2526</w:t>
      </w:r>
    </w:p>
    <w:p w14:paraId="0EE6CAC7" w14:textId="77777777" w:rsidR="00CF25F0" w:rsidRPr="00CF25F0" w:rsidRDefault="00CF25F0" w:rsidP="00CF25F0">
      <w:pPr>
        <w:spacing w:after="0" w:line="240" w:lineRule="auto"/>
        <w:ind w:firstLine="720"/>
        <w:rPr>
          <w:rFonts w:ascii="Times New Roman" w:eastAsia="Times New Roman" w:hAnsi="Times New Roman" w:cs="Times New Roman"/>
          <w:sz w:val="24"/>
          <w:szCs w:val="20"/>
        </w:rPr>
      </w:pPr>
      <w:r w:rsidRPr="00CF25F0">
        <w:rPr>
          <w:rFonts w:ascii="Times New Roman" w:eastAsia="Times New Roman" w:hAnsi="Times New Roman" w:cs="Times New Roman"/>
          <w:sz w:val="24"/>
          <w:szCs w:val="20"/>
        </w:rPr>
        <w:t>Wellington 6011</w:t>
      </w:r>
    </w:p>
    <w:p w14:paraId="0EE6CAC8" w14:textId="77777777" w:rsidR="00CF25F0" w:rsidRPr="00CF25F0" w:rsidRDefault="00CF25F0" w:rsidP="00CF25F0">
      <w:pPr>
        <w:spacing w:after="0" w:line="240" w:lineRule="auto"/>
        <w:rPr>
          <w:rFonts w:ascii="Times New Roman" w:eastAsia="Times New Roman" w:hAnsi="Times New Roman" w:cs="Times New Roman"/>
          <w:sz w:val="24"/>
          <w:szCs w:val="20"/>
        </w:rPr>
      </w:pPr>
    </w:p>
    <w:p w14:paraId="0EE6CAC9" w14:textId="77777777" w:rsidR="00CF25F0" w:rsidRPr="00CF25F0" w:rsidRDefault="00CF25F0" w:rsidP="00CF25F0">
      <w:pPr>
        <w:spacing w:after="0" w:line="240" w:lineRule="auto"/>
        <w:rPr>
          <w:rFonts w:ascii="Times New Roman" w:eastAsia="Times New Roman" w:hAnsi="Times New Roman" w:cs="Times New Roman"/>
          <w:sz w:val="24"/>
          <w:szCs w:val="20"/>
        </w:rPr>
      </w:pPr>
      <w:r w:rsidRPr="00CF25F0">
        <w:rPr>
          <w:rFonts w:ascii="Times New Roman" w:eastAsia="Times New Roman" w:hAnsi="Times New Roman" w:cs="Times New Roman"/>
          <w:sz w:val="24"/>
          <w:szCs w:val="20"/>
        </w:rPr>
        <w:t xml:space="preserve">or emailed to </w:t>
      </w:r>
      <w:hyperlink r:id="rId20" w:history="1">
        <w:r w:rsidRPr="00CF25F0">
          <w:rPr>
            <w:rFonts w:ascii="Times New Roman" w:eastAsia="Times New Roman" w:hAnsi="Times New Roman" w:cs="Times New Roman"/>
            <w:color w:val="0000FF"/>
            <w:sz w:val="24"/>
            <w:szCs w:val="20"/>
            <w:u w:val="single"/>
          </w:rPr>
          <w:t>FMsubmissions@mpi.govt.nz</w:t>
        </w:r>
      </w:hyperlink>
    </w:p>
    <w:p w14:paraId="0EE6CACA" w14:textId="77777777" w:rsidR="00CF25F0" w:rsidRPr="00CF25F0" w:rsidRDefault="00CF25F0" w:rsidP="00CF25F0">
      <w:pPr>
        <w:spacing w:after="0" w:line="240" w:lineRule="auto"/>
        <w:rPr>
          <w:rFonts w:ascii="Times New Roman" w:eastAsia="Times New Roman" w:hAnsi="Times New Roman" w:cs="Times New Roman"/>
          <w:sz w:val="24"/>
          <w:szCs w:val="20"/>
        </w:rPr>
      </w:pPr>
    </w:p>
    <w:p w14:paraId="0EE6CACB" w14:textId="77777777" w:rsidR="00CF25F0" w:rsidRPr="00CF25F0" w:rsidRDefault="00CF25F0" w:rsidP="00147D70">
      <w:pPr>
        <w:pStyle w:val="Heading2"/>
      </w:pPr>
      <w:bookmarkStart w:id="7" w:name="_Toc418844528"/>
      <w:bookmarkStart w:id="8" w:name="_Toc419282879"/>
      <w:bookmarkStart w:id="9" w:name="_Toc421070750"/>
      <w:bookmarkStart w:id="10" w:name="_Toc421169168"/>
      <w:bookmarkStart w:id="11" w:name="_Toc421169289"/>
      <w:bookmarkStart w:id="12" w:name="_Toc421169804"/>
      <w:bookmarkStart w:id="13" w:name="_Toc436817160"/>
      <w:bookmarkStart w:id="14" w:name="_Toc453051995"/>
      <w:r w:rsidRPr="00CF25F0">
        <w:t>Official Information Act 1982</w:t>
      </w:r>
      <w:bookmarkEnd w:id="7"/>
      <w:bookmarkEnd w:id="8"/>
      <w:bookmarkEnd w:id="9"/>
      <w:bookmarkEnd w:id="10"/>
      <w:bookmarkEnd w:id="11"/>
      <w:bookmarkEnd w:id="12"/>
      <w:bookmarkEnd w:id="13"/>
      <w:bookmarkEnd w:id="14"/>
    </w:p>
    <w:p w14:paraId="0EE6CACC" w14:textId="77777777" w:rsidR="00CF25F0" w:rsidRPr="00CF25F0" w:rsidRDefault="00CF25F0" w:rsidP="00CF25F0">
      <w:pPr>
        <w:spacing w:after="0" w:line="240" w:lineRule="auto"/>
        <w:rPr>
          <w:rFonts w:ascii="Times New Roman" w:eastAsia="Times New Roman" w:hAnsi="Times New Roman" w:cs="Times New Roman"/>
          <w:sz w:val="24"/>
          <w:szCs w:val="24"/>
        </w:rPr>
      </w:pPr>
      <w:r w:rsidRPr="00CF25F0">
        <w:rPr>
          <w:rFonts w:ascii="Times New Roman" w:eastAsia="Times New Roman" w:hAnsi="Times New Roman" w:cs="Times New Roman"/>
          <w:sz w:val="24"/>
          <w:szCs w:val="20"/>
        </w:rPr>
        <w:t xml:space="preserve">All submissions are subject to the Official Information Act and can be released (along with </w:t>
      </w:r>
      <w:r w:rsidRPr="00CF25F0">
        <w:rPr>
          <w:rFonts w:ascii="Times New Roman" w:eastAsia="Times New Roman" w:hAnsi="Times New Roman" w:cs="Times New Roman"/>
          <w:sz w:val="24"/>
          <w:szCs w:val="24"/>
        </w:rPr>
        <w:t xml:space="preserve">personal details of the submitter) under the Act. If you have specific reasons for wanting to have your submission or personal details withheld, please set out your reasons in the submission. MPI will consider those reasons when making any assessment for the release of submissions if requested under the Official Information Act. </w:t>
      </w:r>
    </w:p>
    <w:p w14:paraId="0EE6CACD" w14:textId="77777777" w:rsidR="00CF25F0" w:rsidRPr="00CF25F0" w:rsidRDefault="00CF25F0" w:rsidP="00CF25F0">
      <w:pPr>
        <w:spacing w:after="0" w:line="240" w:lineRule="auto"/>
        <w:rPr>
          <w:rFonts w:ascii="Times New Roman" w:eastAsia="Times New Roman" w:hAnsi="Times New Roman" w:cs="Times New Roman"/>
          <w:sz w:val="24"/>
          <w:szCs w:val="20"/>
        </w:rPr>
      </w:pPr>
    </w:p>
    <w:p w14:paraId="0EE6CACE" w14:textId="77777777" w:rsidR="00CF25F0" w:rsidRPr="00CF25F0" w:rsidRDefault="00CF25F0" w:rsidP="00CF25F0">
      <w:pPr>
        <w:spacing w:after="0" w:line="240" w:lineRule="auto"/>
        <w:rPr>
          <w:rFonts w:ascii="Times New Roman" w:eastAsia="Times New Roman" w:hAnsi="Times New Roman" w:cs="Times New Roman"/>
          <w:sz w:val="24"/>
          <w:szCs w:val="20"/>
        </w:rPr>
      </w:pPr>
    </w:p>
    <w:p w14:paraId="0EE6CACF" w14:textId="77777777" w:rsidR="00CF25F0" w:rsidRPr="00CF25F0" w:rsidRDefault="00CF25F0" w:rsidP="00CF25F0">
      <w:pPr>
        <w:spacing w:after="0" w:line="240" w:lineRule="auto"/>
        <w:rPr>
          <w:rFonts w:ascii="Times New Roman" w:eastAsia="Times New Roman" w:hAnsi="Times New Roman" w:cs="Times New Roman"/>
          <w:sz w:val="24"/>
          <w:szCs w:val="20"/>
        </w:rPr>
      </w:pPr>
    </w:p>
    <w:p w14:paraId="0EE6CAD0" w14:textId="77777777" w:rsidR="00CF25F0" w:rsidRPr="00CF25F0" w:rsidRDefault="00CF25F0" w:rsidP="00CF25F0">
      <w:pPr>
        <w:tabs>
          <w:tab w:val="left" w:pos="8250"/>
        </w:tabs>
        <w:spacing w:after="0" w:line="240" w:lineRule="auto"/>
        <w:rPr>
          <w:rFonts w:ascii="Times New Roman" w:eastAsia="Times New Roman" w:hAnsi="Times New Roman" w:cs="Times New Roman"/>
          <w:sz w:val="24"/>
          <w:szCs w:val="20"/>
        </w:rPr>
      </w:pPr>
      <w:r w:rsidRPr="00CF25F0">
        <w:rPr>
          <w:rFonts w:ascii="Times New Roman" w:eastAsia="Times New Roman" w:hAnsi="Times New Roman" w:cs="Times New Roman"/>
          <w:sz w:val="24"/>
          <w:szCs w:val="20"/>
        </w:rPr>
        <w:tab/>
      </w:r>
    </w:p>
    <w:bookmarkEnd w:id="6"/>
    <w:p w14:paraId="0EE6CAD1" w14:textId="77777777" w:rsidR="00CF25F0" w:rsidRPr="00CF25F0" w:rsidRDefault="00CF25F0" w:rsidP="00CF25F0">
      <w:pPr>
        <w:keepNext/>
        <w:spacing w:after="0" w:line="240" w:lineRule="auto"/>
        <w:jc w:val="center"/>
        <w:rPr>
          <w:rFonts w:ascii="Times New Roman" w:eastAsia="Times New Roman" w:hAnsi="Times New Roman" w:cs="Times New Roman"/>
          <w:noProof/>
          <w:sz w:val="24"/>
          <w:szCs w:val="20"/>
          <w:lang w:eastAsia="en-NZ"/>
        </w:rPr>
        <w:sectPr w:rsidR="00CF25F0" w:rsidRPr="00CF25F0" w:rsidSect="00AD35AB">
          <w:footerReference w:type="even" r:id="rId21"/>
          <w:footerReference w:type="default" r:id="rId22"/>
          <w:type w:val="oddPage"/>
          <w:pgSz w:w="11906" w:h="16838"/>
          <w:pgMar w:top="1134" w:right="1418" w:bottom="1134" w:left="1418" w:header="720" w:footer="720" w:gutter="0"/>
          <w:pgNumType w:start="1"/>
          <w:cols w:space="720"/>
          <w:docGrid w:linePitch="299"/>
        </w:sectPr>
      </w:pPr>
    </w:p>
    <w:p w14:paraId="0EE6CAD2" w14:textId="77777777" w:rsidR="00CF25F0" w:rsidRPr="00CF25F0" w:rsidRDefault="00CF25F0" w:rsidP="00CF25F0">
      <w:pPr>
        <w:keepNext/>
        <w:spacing w:after="0" w:line="240" w:lineRule="auto"/>
        <w:jc w:val="center"/>
        <w:rPr>
          <w:rFonts w:ascii="Times New Roman" w:eastAsia="Times New Roman" w:hAnsi="Times New Roman" w:cs="Times New Roman"/>
          <w:noProof/>
          <w:sz w:val="24"/>
          <w:szCs w:val="20"/>
          <w:lang w:eastAsia="en-NZ"/>
        </w:rPr>
      </w:pPr>
    </w:p>
    <w:p w14:paraId="0EE6CAD3" w14:textId="77777777" w:rsidR="00AD35AB" w:rsidRPr="00D5746B" w:rsidRDefault="00895B11" w:rsidP="00E20426">
      <w:pPr>
        <w:pStyle w:val="TableMainTitle"/>
        <w:jc w:val="center"/>
        <w:rPr>
          <w:szCs w:val="24"/>
        </w:rPr>
      </w:pPr>
      <w:bookmarkStart w:id="15" w:name="_Toc421169849"/>
      <w:r w:rsidRPr="00895B11">
        <w:rPr>
          <w:noProof/>
          <w:szCs w:val="24"/>
          <w:lang w:eastAsia="en-NZ"/>
        </w:rPr>
        <w:drawing>
          <wp:inline distT="0" distB="0" distL="0" distR="0" wp14:anchorId="0EE6CBDE" wp14:editId="0EE6CBDF">
            <wp:extent cx="3429000" cy="3386151"/>
            <wp:effectExtent l="19050" t="19050" r="19050" b="24130"/>
            <wp:docPr id="2" name="Picture 2" descr="M:\DeepWater\01 Fish Stock Management\Holding Folder 1 Oct Sustainability 2016\QMA maps\BA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epWater\01 Fish Stock Management\Holding Folder 1 Oct Sustainability 2016\QMA maps\BAR5.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0750" r="29706"/>
                    <a:stretch/>
                  </pic:blipFill>
                  <pic:spPr bwMode="auto">
                    <a:xfrm>
                      <a:off x="0" y="0"/>
                      <a:ext cx="3429412" cy="338655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EE6CAD4" w14:textId="77777777" w:rsidR="00473FB5" w:rsidRDefault="00473FB5" w:rsidP="00AD35AB">
      <w:pPr>
        <w:pStyle w:val="TableMainTitle"/>
        <w:rPr>
          <w:szCs w:val="24"/>
        </w:rPr>
      </w:pPr>
    </w:p>
    <w:p w14:paraId="0EE6CAD5" w14:textId="77777777" w:rsidR="00AD35AB" w:rsidRPr="00BC6D05" w:rsidRDefault="00AD35AB" w:rsidP="00AD35AB">
      <w:pPr>
        <w:pStyle w:val="TableMainTitle"/>
        <w:rPr>
          <w:szCs w:val="24"/>
        </w:rPr>
      </w:pPr>
      <w:r w:rsidRPr="00D5746B">
        <w:rPr>
          <w:szCs w:val="24"/>
        </w:rPr>
        <w:t>Figure 1</w:t>
      </w:r>
      <w:r w:rsidR="00A96BB6">
        <w:rPr>
          <w:szCs w:val="24"/>
        </w:rPr>
        <w:t>: Quota</w:t>
      </w:r>
      <w:r w:rsidRPr="00BC6D05">
        <w:rPr>
          <w:szCs w:val="24"/>
        </w:rPr>
        <w:t xml:space="preserve"> management area </w:t>
      </w:r>
      <w:r w:rsidR="00A96BB6">
        <w:rPr>
          <w:szCs w:val="24"/>
        </w:rPr>
        <w:t>(QMA) for BAR 5</w:t>
      </w:r>
    </w:p>
    <w:p w14:paraId="0EE6CAD6" w14:textId="77777777" w:rsidR="00CF25F0" w:rsidRPr="00CF25F0" w:rsidRDefault="00CF25F0" w:rsidP="00CF25F0">
      <w:pPr>
        <w:spacing w:after="0" w:line="240" w:lineRule="auto"/>
        <w:rPr>
          <w:rFonts w:ascii="Arial Narrow" w:eastAsia="Times New Roman" w:hAnsi="Arial Narrow" w:cs="Times New Roman"/>
          <w:b/>
          <w:sz w:val="24"/>
          <w:szCs w:val="20"/>
        </w:rPr>
      </w:pPr>
    </w:p>
    <w:p w14:paraId="0EE6CAD7" w14:textId="77777777" w:rsidR="00CF25F0" w:rsidRPr="00CF25F0" w:rsidRDefault="00CF25F0" w:rsidP="00147D70">
      <w:pPr>
        <w:pStyle w:val="Heading1"/>
      </w:pPr>
      <w:bookmarkStart w:id="16" w:name="_Toc436817012"/>
      <w:bookmarkStart w:id="17" w:name="_Toc436817161"/>
      <w:bookmarkStart w:id="18" w:name="_Toc453051996"/>
      <w:r w:rsidRPr="00CF25F0">
        <w:t>Executive Summary</w:t>
      </w:r>
      <w:bookmarkEnd w:id="15"/>
      <w:bookmarkEnd w:id="16"/>
      <w:bookmarkEnd w:id="17"/>
      <w:bookmarkEnd w:id="18"/>
    </w:p>
    <w:p w14:paraId="0EE6CAD8" w14:textId="77777777" w:rsidR="005A515B" w:rsidRPr="005A515B" w:rsidRDefault="005A515B" w:rsidP="005A515B">
      <w:pPr>
        <w:spacing w:after="0" w:line="240" w:lineRule="auto"/>
        <w:rPr>
          <w:rFonts w:ascii="Times New Roman" w:eastAsia="Times New Roman" w:hAnsi="Times New Roman" w:cs="Times New Roman"/>
          <w:sz w:val="24"/>
          <w:szCs w:val="20"/>
        </w:rPr>
      </w:pPr>
      <w:bookmarkStart w:id="19" w:name="_Toc421169850"/>
      <w:bookmarkStart w:id="20" w:name="_Toc436817013"/>
      <w:bookmarkStart w:id="21" w:name="_Toc436817162"/>
      <w:r w:rsidRPr="005A515B">
        <w:rPr>
          <w:rFonts w:ascii="Times New Roman" w:eastAsia="Times New Roman" w:hAnsi="Times New Roman" w:cs="Times New Roman"/>
          <w:sz w:val="24"/>
          <w:szCs w:val="20"/>
        </w:rPr>
        <w:t xml:space="preserve">The Ministry for Primary Industries (MPI) is seeking tangata whenua and stakeholder input to inform a review of catch limits and other management controls </w:t>
      </w:r>
      <w:r w:rsidR="00CA7C50">
        <w:rPr>
          <w:rFonts w:ascii="Times New Roman" w:eastAsia="Times New Roman" w:hAnsi="Times New Roman" w:cs="Times New Roman"/>
          <w:sz w:val="24"/>
          <w:szCs w:val="20"/>
        </w:rPr>
        <w:t>for</w:t>
      </w:r>
      <w:r w:rsidR="0037236B">
        <w:rPr>
          <w:rFonts w:ascii="Times New Roman" w:eastAsia="Times New Roman" w:hAnsi="Times New Roman" w:cs="Times New Roman"/>
          <w:sz w:val="24"/>
          <w:szCs w:val="20"/>
        </w:rPr>
        <w:t xml:space="preserve"> </w:t>
      </w:r>
      <w:r w:rsidR="00777F46">
        <w:rPr>
          <w:rFonts w:ascii="Times New Roman" w:eastAsia="Times New Roman" w:hAnsi="Times New Roman" w:cs="Times New Roman"/>
          <w:sz w:val="24"/>
          <w:szCs w:val="20"/>
        </w:rPr>
        <w:t>the</w:t>
      </w:r>
      <w:r w:rsidRPr="005A515B">
        <w:rPr>
          <w:rFonts w:ascii="Times New Roman" w:eastAsia="Times New Roman" w:hAnsi="Times New Roman" w:cs="Times New Roman"/>
          <w:sz w:val="24"/>
          <w:szCs w:val="20"/>
        </w:rPr>
        <w:t xml:space="preserve"> barracouta (</w:t>
      </w:r>
      <w:r w:rsidRPr="005A515B">
        <w:rPr>
          <w:rFonts w:ascii="Times New Roman" w:eastAsia="Times New Roman" w:hAnsi="Times New Roman" w:cs="Times New Roman"/>
          <w:i/>
          <w:sz w:val="24"/>
          <w:szCs w:val="20"/>
        </w:rPr>
        <w:t>Thyristes atun</w:t>
      </w:r>
      <w:r w:rsidRPr="005A515B">
        <w:rPr>
          <w:rFonts w:ascii="Times New Roman" w:eastAsia="Times New Roman" w:hAnsi="Times New Roman" w:cs="Times New Roman"/>
          <w:sz w:val="24"/>
          <w:szCs w:val="20"/>
        </w:rPr>
        <w:t xml:space="preserve">) stock in </w:t>
      </w:r>
      <w:r w:rsidR="00095636">
        <w:rPr>
          <w:rFonts w:ascii="Times New Roman" w:eastAsia="Times New Roman" w:hAnsi="Times New Roman" w:cs="Times New Roman"/>
          <w:sz w:val="24"/>
          <w:szCs w:val="20"/>
        </w:rPr>
        <w:t>quota management area 5</w:t>
      </w:r>
      <w:r w:rsidRPr="005A515B">
        <w:rPr>
          <w:rFonts w:ascii="Times New Roman" w:eastAsia="Times New Roman" w:hAnsi="Times New Roman" w:cs="Times New Roman"/>
          <w:sz w:val="24"/>
          <w:szCs w:val="20"/>
        </w:rPr>
        <w:t xml:space="preserve"> (BAR 5; Figure 1).</w:t>
      </w:r>
    </w:p>
    <w:p w14:paraId="0EE6CAD9" w14:textId="77777777" w:rsidR="005A515B" w:rsidRPr="005A515B" w:rsidRDefault="005A515B" w:rsidP="005A515B">
      <w:pPr>
        <w:spacing w:after="0" w:line="240" w:lineRule="auto"/>
        <w:rPr>
          <w:rFonts w:ascii="Times New Roman" w:eastAsia="Times New Roman" w:hAnsi="Times New Roman" w:cs="Times New Roman"/>
          <w:sz w:val="24"/>
          <w:szCs w:val="20"/>
        </w:rPr>
      </w:pPr>
    </w:p>
    <w:p w14:paraId="0EE6CADA" w14:textId="77777777" w:rsidR="005A515B" w:rsidRPr="005A515B" w:rsidRDefault="00F23819" w:rsidP="00ED617A">
      <w:pPr>
        <w:spacing w:after="0" w:line="240" w:lineRule="auto"/>
        <w:rPr>
          <w:rFonts w:ascii="Times New Roman" w:eastAsia="Times New Roman" w:hAnsi="Times New Roman" w:cs="Arial"/>
          <w:sz w:val="24"/>
          <w:lang w:val="en-GB"/>
        </w:rPr>
      </w:pPr>
      <w:r>
        <w:rPr>
          <w:rFonts w:ascii="Times New Roman" w:eastAsia="Times New Roman" w:hAnsi="Times New Roman" w:cs="Arial"/>
          <w:sz w:val="24"/>
          <w:lang w:val="en-GB"/>
        </w:rPr>
        <w:t>A total allowable catch (TAC) was set for BAR 5 and t</w:t>
      </w:r>
      <w:r w:rsidR="005A515B" w:rsidRPr="005A515B">
        <w:rPr>
          <w:rFonts w:ascii="Times New Roman" w:eastAsia="Times New Roman" w:hAnsi="Times New Roman" w:cs="Arial"/>
          <w:sz w:val="24"/>
          <w:lang w:val="en-GB"/>
        </w:rPr>
        <w:t xml:space="preserve">he </w:t>
      </w:r>
      <w:r w:rsidR="00CA7C50">
        <w:rPr>
          <w:rFonts w:ascii="Times New Roman" w:eastAsia="Times New Roman" w:hAnsi="Times New Roman" w:cs="Arial"/>
          <w:sz w:val="24"/>
          <w:lang w:val="en-GB"/>
        </w:rPr>
        <w:t>total allowable commercial catch (</w:t>
      </w:r>
      <w:r w:rsidR="005A515B" w:rsidRPr="005A515B">
        <w:rPr>
          <w:rFonts w:ascii="Times New Roman" w:eastAsia="Times New Roman" w:hAnsi="Times New Roman" w:cs="Arial"/>
          <w:sz w:val="24"/>
          <w:lang w:val="en-GB"/>
        </w:rPr>
        <w:t>TACC</w:t>
      </w:r>
      <w:r w:rsidR="00CA7C50">
        <w:rPr>
          <w:rFonts w:ascii="Times New Roman" w:eastAsia="Times New Roman" w:hAnsi="Times New Roman" w:cs="Arial"/>
          <w:sz w:val="24"/>
          <w:lang w:val="en-GB"/>
        </w:rPr>
        <w:t xml:space="preserve">) </w:t>
      </w:r>
      <w:r w:rsidR="005A515B" w:rsidRPr="005A515B">
        <w:rPr>
          <w:rFonts w:ascii="Times New Roman" w:eastAsia="Times New Roman" w:hAnsi="Times New Roman" w:cs="Arial"/>
          <w:sz w:val="24"/>
          <w:lang w:val="en-GB"/>
        </w:rPr>
        <w:t xml:space="preserve">was lowered from 9,282 to 7,470 tonnes for the 1998/99 fishing year due to indications of reduced recruitment and reduced abundance. The 1998/99 </w:t>
      </w:r>
      <w:r w:rsidR="00CA7C50">
        <w:rPr>
          <w:rFonts w:ascii="Times New Roman" w:eastAsia="Times New Roman" w:hAnsi="Times New Roman" w:cs="Arial"/>
          <w:sz w:val="24"/>
          <w:lang w:val="en-GB"/>
        </w:rPr>
        <w:t>total allowable catch (</w:t>
      </w:r>
      <w:r w:rsidR="005A515B" w:rsidRPr="005A515B">
        <w:rPr>
          <w:rFonts w:ascii="Times New Roman" w:eastAsia="Times New Roman" w:hAnsi="Times New Roman" w:cs="Arial"/>
          <w:sz w:val="24"/>
          <w:lang w:val="en-GB"/>
        </w:rPr>
        <w:t>TAC</w:t>
      </w:r>
      <w:r w:rsidR="00CA7C50">
        <w:rPr>
          <w:rFonts w:ascii="Times New Roman" w:eastAsia="Times New Roman" w:hAnsi="Times New Roman" w:cs="Arial"/>
          <w:sz w:val="24"/>
          <w:lang w:val="en-GB"/>
        </w:rPr>
        <w:t>)</w:t>
      </w:r>
      <w:r w:rsidR="005A515B" w:rsidRPr="005A515B">
        <w:rPr>
          <w:rFonts w:ascii="Times New Roman" w:eastAsia="Times New Roman" w:hAnsi="Times New Roman" w:cs="Arial"/>
          <w:sz w:val="24"/>
          <w:lang w:val="en-GB"/>
        </w:rPr>
        <w:t xml:space="preserve"> of 7,475 tonnes, including a 2 tonne customary allowance and a 3 tonne recreational allowance, has remained unchanged since. </w:t>
      </w:r>
      <w:r>
        <w:rPr>
          <w:rFonts w:ascii="Times New Roman" w:eastAsia="Times New Roman" w:hAnsi="Times New Roman" w:cs="Arial"/>
          <w:sz w:val="24"/>
          <w:lang w:val="en-GB"/>
        </w:rPr>
        <w:t xml:space="preserve">No allowance for other sources of fishing-related mortality within the TAC was set at that time. </w:t>
      </w:r>
      <w:r w:rsidR="005A515B" w:rsidRPr="005A515B">
        <w:rPr>
          <w:rFonts w:ascii="Times New Roman" w:eastAsia="Times New Roman" w:hAnsi="Times New Roman" w:cs="Arial"/>
          <w:sz w:val="24"/>
          <w:lang w:val="en-GB"/>
        </w:rPr>
        <w:t xml:space="preserve">Catches have averaged </w:t>
      </w:r>
      <w:r w:rsidR="004E42F6" w:rsidRPr="004E42F6">
        <w:rPr>
          <w:rFonts w:ascii="Times New Roman" w:eastAsia="Times New Roman" w:hAnsi="Times New Roman" w:cs="Arial"/>
          <w:sz w:val="24"/>
          <w:lang w:val="en-GB"/>
        </w:rPr>
        <w:t>7,585</w:t>
      </w:r>
      <w:r w:rsidR="005A515B" w:rsidRPr="005A515B">
        <w:rPr>
          <w:rFonts w:ascii="Times New Roman" w:eastAsia="Times New Roman" w:hAnsi="Times New Roman" w:cs="Arial"/>
          <w:sz w:val="24"/>
          <w:lang w:val="en-GB"/>
        </w:rPr>
        <w:t xml:space="preserve"> tonnes per year over the last ten years, with a maximum of </w:t>
      </w:r>
      <w:r w:rsidR="005A515B" w:rsidRPr="004E42F6">
        <w:rPr>
          <w:rFonts w:ascii="Times New Roman" w:eastAsia="Times New Roman" w:hAnsi="Times New Roman" w:cs="Arial"/>
          <w:sz w:val="24"/>
          <w:lang w:val="en-GB"/>
        </w:rPr>
        <w:t>9,</w:t>
      </w:r>
      <w:r w:rsidR="004E42F6" w:rsidRPr="004E42F6">
        <w:rPr>
          <w:rFonts w:ascii="Times New Roman" w:eastAsia="Times New Roman" w:hAnsi="Times New Roman" w:cs="Arial"/>
          <w:sz w:val="24"/>
          <w:lang w:val="en-GB"/>
        </w:rPr>
        <w:t>479</w:t>
      </w:r>
      <w:r w:rsidR="005A515B" w:rsidRPr="005A515B">
        <w:rPr>
          <w:rFonts w:ascii="Times New Roman" w:eastAsia="Times New Roman" w:hAnsi="Times New Roman" w:cs="Arial"/>
          <w:sz w:val="24"/>
          <w:lang w:val="en-GB"/>
        </w:rPr>
        <w:t xml:space="preserve"> tonnes caught in 2005/06. BAR 5 </w:t>
      </w:r>
      <w:r w:rsidR="00777F46">
        <w:rPr>
          <w:rFonts w:ascii="Times New Roman" w:eastAsia="Times New Roman" w:hAnsi="Times New Roman" w:cs="Arial"/>
          <w:sz w:val="24"/>
          <w:lang w:val="en-GB"/>
        </w:rPr>
        <w:t xml:space="preserve">annual catch entitlement (ACE) </w:t>
      </w:r>
      <w:r w:rsidR="005A515B" w:rsidRPr="005A515B">
        <w:rPr>
          <w:rFonts w:ascii="Times New Roman" w:eastAsia="Times New Roman" w:hAnsi="Times New Roman" w:cs="Arial"/>
          <w:sz w:val="24"/>
          <w:lang w:val="en-GB"/>
        </w:rPr>
        <w:t xml:space="preserve">has been overcaught in </w:t>
      </w:r>
      <w:r w:rsidR="004E42F6">
        <w:rPr>
          <w:rFonts w:ascii="Times New Roman" w:eastAsia="Times New Roman" w:hAnsi="Times New Roman" w:cs="Arial"/>
          <w:sz w:val="24"/>
          <w:lang w:val="en-GB"/>
        </w:rPr>
        <w:t>four</w:t>
      </w:r>
      <w:r w:rsidR="00CA7C50">
        <w:rPr>
          <w:rFonts w:ascii="Times New Roman" w:eastAsia="Times New Roman" w:hAnsi="Times New Roman" w:cs="Arial"/>
          <w:sz w:val="24"/>
          <w:lang w:val="en-GB"/>
        </w:rPr>
        <w:t xml:space="preserve"> </w:t>
      </w:r>
      <w:r w:rsidR="007A021F">
        <w:rPr>
          <w:rFonts w:ascii="Times New Roman" w:eastAsia="Times New Roman" w:hAnsi="Times New Roman" w:cs="Arial"/>
          <w:sz w:val="24"/>
          <w:lang w:val="en-GB"/>
        </w:rPr>
        <w:t>of the last ten years, with the highest overcatch occurring in</w:t>
      </w:r>
      <w:r w:rsidR="005A515B" w:rsidRPr="005A515B">
        <w:rPr>
          <w:rFonts w:ascii="Times New Roman" w:eastAsia="Times New Roman" w:hAnsi="Times New Roman" w:cs="Arial"/>
          <w:sz w:val="24"/>
          <w:lang w:val="en-GB"/>
        </w:rPr>
        <w:t xml:space="preserve"> 2005/06</w:t>
      </w:r>
      <w:r w:rsidR="007A021F">
        <w:rPr>
          <w:rFonts w:ascii="Times New Roman" w:eastAsia="Times New Roman" w:hAnsi="Times New Roman" w:cs="Arial"/>
          <w:sz w:val="24"/>
          <w:lang w:val="en-GB"/>
        </w:rPr>
        <w:t>.</w:t>
      </w:r>
    </w:p>
    <w:p w14:paraId="0EE6CADB" w14:textId="77777777" w:rsidR="005A515B" w:rsidRDefault="005A515B" w:rsidP="005A515B">
      <w:pPr>
        <w:spacing w:after="0" w:line="240" w:lineRule="auto"/>
        <w:rPr>
          <w:rFonts w:ascii="Times New Roman" w:eastAsia="Times New Roman" w:hAnsi="Times New Roman" w:cs="Times New Roman"/>
          <w:sz w:val="24"/>
          <w:szCs w:val="20"/>
        </w:rPr>
      </w:pPr>
    </w:p>
    <w:p w14:paraId="0EE6CADC" w14:textId="77777777" w:rsidR="007A021F" w:rsidRDefault="007A021F" w:rsidP="007A021F">
      <w:pPr>
        <w:spacing w:after="0" w:line="240" w:lineRule="auto"/>
        <w:rPr>
          <w:rFonts w:ascii="Times New Roman" w:eastAsia="Times New Roman" w:hAnsi="Times New Roman" w:cs="Times New Roman"/>
          <w:sz w:val="24"/>
          <w:szCs w:val="20"/>
        </w:rPr>
      </w:pPr>
      <w:r w:rsidRPr="00B21DFE">
        <w:rPr>
          <w:rFonts w:ascii="Times New Roman" w:eastAsia="Times New Roman" w:hAnsi="Times New Roman" w:cs="Times New Roman"/>
          <w:sz w:val="24"/>
          <w:szCs w:val="20"/>
        </w:rPr>
        <w:t xml:space="preserve">The status of all barracouta stocks relative to </w:t>
      </w:r>
      <w:r w:rsidR="00FE78A7">
        <w:rPr>
          <w:rFonts w:ascii="Times New Roman" w:eastAsia="Times New Roman" w:hAnsi="Times New Roman" w:cs="Times New Roman"/>
          <w:sz w:val="24"/>
          <w:szCs w:val="20"/>
        </w:rPr>
        <w:t>the biomass that can support the maximum sustainable yield (</w:t>
      </w:r>
      <w:r w:rsidRPr="00B21DFE">
        <w:rPr>
          <w:rFonts w:ascii="Times New Roman" w:eastAsia="Times New Roman" w:hAnsi="Times New Roman" w:cs="Times New Roman"/>
          <w:sz w:val="24"/>
          <w:szCs w:val="20"/>
        </w:rPr>
        <w:t>B</w:t>
      </w:r>
      <w:r w:rsidRPr="00B21DFE">
        <w:rPr>
          <w:rFonts w:ascii="Times New Roman" w:eastAsia="Times New Roman" w:hAnsi="Times New Roman" w:cs="Times New Roman"/>
          <w:sz w:val="24"/>
          <w:szCs w:val="20"/>
          <w:vertAlign w:val="subscript"/>
        </w:rPr>
        <w:t>MSY</w:t>
      </w:r>
      <w:r w:rsidR="00FE78A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unknown, however </w:t>
      </w:r>
      <w:r w:rsidR="00095636">
        <w:rPr>
          <w:rFonts w:ascii="Times New Roman" w:eastAsia="Times New Roman" w:hAnsi="Times New Roman" w:cs="Times New Roman"/>
          <w:sz w:val="24"/>
          <w:szCs w:val="20"/>
        </w:rPr>
        <w:t>a</w:t>
      </w:r>
      <w:r w:rsidRPr="00B21DFE">
        <w:rPr>
          <w:rFonts w:ascii="Times New Roman" w:eastAsia="Times New Roman" w:hAnsi="Times New Roman" w:cs="Times New Roman"/>
          <w:sz w:val="24"/>
          <w:szCs w:val="20"/>
        </w:rPr>
        <w:t xml:space="preserve"> 2016 </w:t>
      </w:r>
      <w:r w:rsidR="00095636">
        <w:rPr>
          <w:rFonts w:ascii="Times New Roman" w:eastAsia="Times New Roman" w:hAnsi="Times New Roman" w:cs="Times New Roman"/>
          <w:sz w:val="24"/>
          <w:szCs w:val="20"/>
        </w:rPr>
        <w:t>catch per unit effort (</w:t>
      </w:r>
      <w:r w:rsidRPr="00B21DFE">
        <w:rPr>
          <w:rFonts w:ascii="Times New Roman" w:eastAsia="Times New Roman" w:hAnsi="Times New Roman" w:cs="Times New Roman"/>
          <w:sz w:val="24"/>
          <w:szCs w:val="20"/>
        </w:rPr>
        <w:t>CPUE</w:t>
      </w:r>
      <w:r w:rsidR="00095636">
        <w:rPr>
          <w:rFonts w:ascii="Times New Roman" w:eastAsia="Times New Roman" w:hAnsi="Times New Roman" w:cs="Times New Roman"/>
          <w:sz w:val="24"/>
          <w:szCs w:val="20"/>
        </w:rPr>
        <w:t>)</w:t>
      </w:r>
      <w:r w:rsidRPr="00B21DF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analysis</w:t>
      </w:r>
      <w:r w:rsidRPr="00B21DF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indicates </w:t>
      </w:r>
      <w:r w:rsidRPr="00B21DFE">
        <w:rPr>
          <w:rFonts w:ascii="Times New Roman" w:eastAsia="Times New Roman" w:hAnsi="Times New Roman" w:cs="Times New Roman"/>
          <w:sz w:val="24"/>
          <w:szCs w:val="20"/>
        </w:rPr>
        <w:t xml:space="preserve">that BAR 5 CPUE remains high after </w:t>
      </w:r>
      <w:r>
        <w:rPr>
          <w:rFonts w:ascii="Times New Roman" w:eastAsia="Times New Roman" w:hAnsi="Times New Roman" w:cs="Times New Roman"/>
          <w:sz w:val="24"/>
          <w:szCs w:val="20"/>
        </w:rPr>
        <w:t xml:space="preserve">a significant increase </w:t>
      </w:r>
      <w:r w:rsidR="00883FFB">
        <w:rPr>
          <w:rFonts w:ascii="Times New Roman" w:eastAsia="Times New Roman" w:hAnsi="Times New Roman" w:cs="Times New Roman"/>
          <w:sz w:val="24"/>
          <w:szCs w:val="20"/>
        </w:rPr>
        <w:t>in</w:t>
      </w:r>
      <w:r w:rsidRPr="00B21DFE">
        <w:rPr>
          <w:rFonts w:ascii="Times New Roman" w:eastAsia="Times New Roman" w:hAnsi="Times New Roman" w:cs="Times New Roman"/>
          <w:sz w:val="24"/>
          <w:szCs w:val="20"/>
        </w:rPr>
        <w:t xml:space="preserve"> 2007</w:t>
      </w:r>
      <w:r>
        <w:rPr>
          <w:rFonts w:ascii="Times New Roman" w:eastAsia="Times New Roman" w:hAnsi="Times New Roman" w:cs="Times New Roman"/>
          <w:sz w:val="24"/>
          <w:szCs w:val="20"/>
        </w:rPr>
        <w:noBreakHyphen/>
      </w:r>
      <w:r w:rsidRPr="00B21DFE">
        <w:rPr>
          <w:rFonts w:ascii="Times New Roman" w:eastAsia="Times New Roman" w:hAnsi="Times New Roman" w:cs="Times New Roman"/>
          <w:sz w:val="24"/>
          <w:szCs w:val="20"/>
        </w:rPr>
        <w:t>2009</w:t>
      </w:r>
      <w:r>
        <w:rPr>
          <w:rFonts w:ascii="Times New Roman" w:eastAsia="Times New Roman" w:hAnsi="Times New Roman" w:cs="Times New Roman"/>
          <w:sz w:val="24"/>
          <w:szCs w:val="20"/>
        </w:rPr>
        <w:t xml:space="preserve">. This new information suggests that </w:t>
      </w:r>
      <w:r w:rsidR="00883FFB">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 xml:space="preserve">BAR 5 stock </w:t>
      </w:r>
      <w:r w:rsidR="00BF162A">
        <w:rPr>
          <w:rFonts w:ascii="Times New Roman" w:eastAsia="Times New Roman" w:hAnsi="Times New Roman" w:cs="Times New Roman"/>
          <w:sz w:val="24"/>
          <w:szCs w:val="20"/>
        </w:rPr>
        <w:t xml:space="preserve">is likely to </w:t>
      </w:r>
      <w:r w:rsidR="000D61A1">
        <w:rPr>
          <w:rFonts w:ascii="Times New Roman" w:eastAsia="Times New Roman" w:hAnsi="Times New Roman" w:cs="Times New Roman"/>
          <w:sz w:val="24"/>
          <w:szCs w:val="20"/>
        </w:rPr>
        <w:t>have increased in</w:t>
      </w:r>
      <w:r>
        <w:rPr>
          <w:rFonts w:ascii="Times New Roman" w:eastAsia="Times New Roman" w:hAnsi="Times New Roman" w:cs="Times New Roman"/>
          <w:sz w:val="24"/>
          <w:szCs w:val="20"/>
        </w:rPr>
        <w:t xml:space="preserve"> abundance, and </w:t>
      </w:r>
      <w:r w:rsidR="00BF162A">
        <w:rPr>
          <w:rFonts w:ascii="Times New Roman" w:eastAsia="Times New Roman" w:hAnsi="Times New Roman" w:cs="Times New Roman"/>
          <w:sz w:val="24"/>
          <w:szCs w:val="20"/>
        </w:rPr>
        <w:t>will likely</w:t>
      </w:r>
      <w:r>
        <w:rPr>
          <w:rFonts w:ascii="Times New Roman" w:eastAsia="Times New Roman" w:hAnsi="Times New Roman" w:cs="Times New Roman"/>
          <w:sz w:val="24"/>
          <w:szCs w:val="20"/>
        </w:rPr>
        <w:t xml:space="preserve"> support</w:t>
      </w:r>
      <w:r w:rsidR="006F1D3B">
        <w:rPr>
          <w:rFonts w:ascii="Times New Roman" w:eastAsia="Times New Roman" w:hAnsi="Times New Roman" w:cs="Times New Roman"/>
          <w:sz w:val="24"/>
          <w:szCs w:val="20"/>
        </w:rPr>
        <w:t xml:space="preserve"> increased </w:t>
      </w:r>
      <w:r w:rsidR="00F23819">
        <w:rPr>
          <w:rFonts w:ascii="Times New Roman" w:eastAsia="Times New Roman" w:hAnsi="Times New Roman" w:cs="Times New Roman"/>
          <w:sz w:val="24"/>
          <w:szCs w:val="20"/>
        </w:rPr>
        <w:t>utilisation</w:t>
      </w:r>
      <w:r w:rsidR="006F1D3B">
        <w:rPr>
          <w:rFonts w:ascii="Times New Roman" w:eastAsia="Times New Roman" w:hAnsi="Times New Roman" w:cs="Times New Roman"/>
          <w:sz w:val="24"/>
          <w:szCs w:val="20"/>
        </w:rPr>
        <w:t>.</w:t>
      </w:r>
    </w:p>
    <w:p w14:paraId="0EE6CADD" w14:textId="77777777" w:rsidR="005A515B" w:rsidRPr="005A515B" w:rsidRDefault="005A515B" w:rsidP="005A515B">
      <w:pPr>
        <w:spacing w:after="0" w:line="240" w:lineRule="auto"/>
        <w:rPr>
          <w:rFonts w:ascii="Times New Roman" w:eastAsia="Times New Roman" w:hAnsi="Times New Roman" w:cs="Times New Roman"/>
          <w:sz w:val="24"/>
          <w:szCs w:val="20"/>
        </w:rPr>
      </w:pPr>
    </w:p>
    <w:p w14:paraId="0EE6CADE" w14:textId="77777777" w:rsidR="005A515B" w:rsidRPr="005A515B" w:rsidRDefault="0028262E" w:rsidP="005A515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MPI proposes the following o</w:t>
      </w:r>
      <w:r w:rsidR="005A515B" w:rsidRPr="005A515B">
        <w:rPr>
          <w:rFonts w:ascii="Times New Roman" w:eastAsia="Times New Roman" w:hAnsi="Times New Roman" w:cs="Times New Roman"/>
          <w:sz w:val="24"/>
          <w:szCs w:val="20"/>
        </w:rPr>
        <w:t xml:space="preserve">ptions for the TAC, TACCs, and associated allowances for the 2016-17 fishing year (Table 1). </w:t>
      </w:r>
    </w:p>
    <w:p w14:paraId="0EE6CADF" w14:textId="77777777" w:rsidR="005A515B" w:rsidRDefault="005A515B" w:rsidP="005A515B">
      <w:pPr>
        <w:spacing w:after="0" w:line="240" w:lineRule="auto"/>
        <w:rPr>
          <w:rFonts w:ascii="Times New Roman" w:eastAsia="Times New Roman" w:hAnsi="Times New Roman" w:cs="Times New Roman"/>
          <w:sz w:val="24"/>
          <w:szCs w:val="20"/>
        </w:rPr>
      </w:pPr>
    </w:p>
    <w:p w14:paraId="0EE6CAE0" w14:textId="77777777" w:rsidR="008C5DA0" w:rsidRDefault="008C5DA0" w:rsidP="005A515B">
      <w:pPr>
        <w:spacing w:after="0" w:line="240" w:lineRule="auto"/>
        <w:rPr>
          <w:rFonts w:ascii="Times New Roman" w:eastAsia="Times New Roman" w:hAnsi="Times New Roman" w:cs="Times New Roman"/>
          <w:sz w:val="24"/>
          <w:szCs w:val="20"/>
        </w:rPr>
      </w:pPr>
    </w:p>
    <w:p w14:paraId="0EE6CAE1" w14:textId="77777777" w:rsidR="008C5DA0" w:rsidRDefault="008C5DA0" w:rsidP="005A515B">
      <w:pPr>
        <w:spacing w:after="0" w:line="240" w:lineRule="auto"/>
        <w:rPr>
          <w:rFonts w:ascii="Times New Roman" w:eastAsia="Times New Roman" w:hAnsi="Times New Roman" w:cs="Times New Roman"/>
          <w:sz w:val="24"/>
          <w:szCs w:val="20"/>
        </w:rPr>
      </w:pPr>
    </w:p>
    <w:p w14:paraId="0EE6CAE2" w14:textId="77777777" w:rsidR="008C5DA0" w:rsidRPr="005A515B" w:rsidRDefault="008C5DA0" w:rsidP="005A515B">
      <w:pPr>
        <w:spacing w:after="0" w:line="240" w:lineRule="auto"/>
        <w:rPr>
          <w:rFonts w:ascii="Times New Roman" w:eastAsia="Times New Roman" w:hAnsi="Times New Roman" w:cs="Times New Roman"/>
          <w:sz w:val="24"/>
          <w:szCs w:val="20"/>
        </w:rPr>
      </w:pPr>
    </w:p>
    <w:p w14:paraId="0EE6CAE3" w14:textId="77777777" w:rsidR="005A515B" w:rsidRPr="005A515B" w:rsidRDefault="005A515B" w:rsidP="005A515B">
      <w:pPr>
        <w:spacing w:after="0" w:line="240" w:lineRule="auto"/>
        <w:rPr>
          <w:rFonts w:ascii="Arial" w:eastAsia="Times New Roman" w:hAnsi="Arial" w:cs="Arial"/>
          <w:b/>
          <w:sz w:val="24"/>
          <w:szCs w:val="24"/>
        </w:rPr>
      </w:pPr>
      <w:r w:rsidRPr="005A515B">
        <w:rPr>
          <w:rFonts w:ascii="Arial Narrow" w:eastAsia="Times New Roman" w:hAnsi="Arial Narrow" w:cs="Times New Roman"/>
          <w:b/>
          <w:sz w:val="24"/>
          <w:szCs w:val="24"/>
        </w:rPr>
        <w:lastRenderedPageBreak/>
        <w:t>Table 1: Proposed TACs, TACCs and allowances for BAR 5 in 2016-17</w:t>
      </w:r>
      <w:r w:rsidR="00A96BB6">
        <w:rPr>
          <w:rFonts w:ascii="Arial Narrow" w:eastAsia="Times New Roman" w:hAnsi="Arial Narrow" w:cs="Times New Roman"/>
          <w:b/>
          <w:sz w:val="24"/>
          <w:szCs w:val="24"/>
        </w:rPr>
        <w:t xml:space="preserve"> (all </w:t>
      </w:r>
      <w:r w:rsidR="00497EE8">
        <w:rPr>
          <w:rFonts w:ascii="Arial Narrow" w:eastAsia="Times New Roman" w:hAnsi="Arial Narrow" w:cs="Times New Roman"/>
          <w:b/>
          <w:sz w:val="24"/>
          <w:szCs w:val="24"/>
        </w:rPr>
        <w:t>values</w:t>
      </w:r>
      <w:r w:rsidR="00A96BB6">
        <w:rPr>
          <w:rFonts w:ascii="Arial Narrow" w:eastAsia="Times New Roman" w:hAnsi="Arial Narrow" w:cs="Times New Roman"/>
          <w:b/>
          <w:sz w:val="24"/>
          <w:szCs w:val="24"/>
        </w:rPr>
        <w:t xml:space="preserve"> in tonnes)</w:t>
      </w:r>
    </w:p>
    <w:tbl>
      <w:tblPr>
        <w:tblpPr w:leftFromText="180" w:rightFromText="180" w:vertAnchor="text" w:horzAnchor="margin" w:tblpY="96"/>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709"/>
        <w:gridCol w:w="707"/>
        <w:gridCol w:w="1255"/>
        <w:gridCol w:w="1246"/>
        <w:gridCol w:w="2788"/>
      </w:tblGrid>
      <w:tr w:rsidR="00F03976" w:rsidRPr="005A515B" w14:paraId="0EE6CAE7" w14:textId="77777777" w:rsidTr="006F1D3B">
        <w:trPr>
          <w:trHeight w:val="274"/>
        </w:trPr>
        <w:tc>
          <w:tcPr>
            <w:tcW w:w="1142" w:type="pct"/>
            <w:vMerge w:val="restart"/>
            <w:tcBorders>
              <w:left w:val="nil"/>
              <w:right w:val="nil"/>
            </w:tcBorders>
            <w:vAlign w:val="center"/>
          </w:tcPr>
          <w:p w14:paraId="0EE6CAE4" w14:textId="77777777" w:rsidR="00F03976" w:rsidRPr="005A515B" w:rsidRDefault="00F03976" w:rsidP="005A515B">
            <w:pPr>
              <w:spacing w:after="0" w:line="240" w:lineRule="auto"/>
              <w:contextualSpacing/>
              <w:rPr>
                <w:rFonts w:ascii="Arial Narrow" w:eastAsia="Times New Roman" w:hAnsi="Arial Narrow" w:cs="Times New Roman"/>
                <w:b/>
                <w:sz w:val="20"/>
                <w:szCs w:val="20"/>
              </w:rPr>
            </w:pPr>
            <w:r w:rsidRPr="005A515B">
              <w:rPr>
                <w:rFonts w:ascii="Arial Narrow" w:eastAsia="Times New Roman" w:hAnsi="Arial Narrow" w:cs="Times New Roman"/>
                <w:b/>
                <w:sz w:val="20"/>
                <w:szCs w:val="20"/>
              </w:rPr>
              <w:t>Option</w:t>
            </w:r>
          </w:p>
        </w:tc>
        <w:tc>
          <w:tcPr>
            <w:tcW w:w="815" w:type="pct"/>
            <w:gridSpan w:val="2"/>
            <w:tcBorders>
              <w:left w:val="nil"/>
              <w:bottom w:val="nil"/>
              <w:right w:val="single" w:sz="4" w:space="0" w:color="auto"/>
            </w:tcBorders>
            <w:vAlign w:val="center"/>
          </w:tcPr>
          <w:p w14:paraId="0EE6CAE5" w14:textId="77777777" w:rsidR="00F03976" w:rsidRPr="005A515B" w:rsidRDefault="00F03976" w:rsidP="005A515B">
            <w:pPr>
              <w:spacing w:after="0" w:line="240" w:lineRule="auto"/>
              <w:contextualSpacing/>
              <w:jc w:val="center"/>
              <w:rPr>
                <w:rFonts w:ascii="Arial Narrow" w:eastAsia="Times New Roman" w:hAnsi="Arial Narrow" w:cs="Times New Roman"/>
                <w:b/>
                <w:sz w:val="20"/>
                <w:szCs w:val="20"/>
              </w:rPr>
            </w:pPr>
          </w:p>
        </w:tc>
        <w:tc>
          <w:tcPr>
            <w:tcW w:w="3043" w:type="pct"/>
            <w:gridSpan w:val="3"/>
            <w:tcBorders>
              <w:left w:val="single" w:sz="4" w:space="0" w:color="auto"/>
              <w:bottom w:val="single" w:sz="4" w:space="0" w:color="auto"/>
              <w:right w:val="nil"/>
            </w:tcBorders>
            <w:vAlign w:val="center"/>
          </w:tcPr>
          <w:p w14:paraId="0EE6CAE6" w14:textId="77777777" w:rsidR="00F03976" w:rsidRPr="005A515B" w:rsidRDefault="00A96BB6" w:rsidP="005A515B">
            <w:pPr>
              <w:spacing w:after="0" w:line="240" w:lineRule="auto"/>
              <w:contextualSpacing/>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Allowances</w:t>
            </w:r>
          </w:p>
        </w:tc>
      </w:tr>
      <w:tr w:rsidR="005A515B" w:rsidRPr="005A515B" w14:paraId="0EE6CAEE" w14:textId="77777777" w:rsidTr="007F75E8">
        <w:trPr>
          <w:trHeight w:val="20"/>
        </w:trPr>
        <w:tc>
          <w:tcPr>
            <w:tcW w:w="1142" w:type="pct"/>
            <w:vMerge/>
            <w:tcBorders>
              <w:left w:val="nil"/>
              <w:bottom w:val="single" w:sz="4" w:space="0" w:color="auto"/>
              <w:right w:val="nil"/>
            </w:tcBorders>
            <w:vAlign w:val="center"/>
          </w:tcPr>
          <w:p w14:paraId="0EE6CAE8" w14:textId="77777777" w:rsidR="005A515B" w:rsidRPr="005A515B" w:rsidRDefault="005A515B" w:rsidP="005A515B">
            <w:pPr>
              <w:spacing w:after="0" w:line="240" w:lineRule="auto"/>
              <w:contextualSpacing/>
              <w:rPr>
                <w:rFonts w:ascii="Arial Narrow" w:eastAsia="Times New Roman" w:hAnsi="Arial Narrow" w:cs="Times New Roman"/>
                <w:b/>
                <w:sz w:val="20"/>
                <w:szCs w:val="20"/>
              </w:rPr>
            </w:pPr>
          </w:p>
        </w:tc>
        <w:tc>
          <w:tcPr>
            <w:tcW w:w="408" w:type="pct"/>
            <w:tcBorders>
              <w:top w:val="nil"/>
              <w:left w:val="nil"/>
              <w:bottom w:val="single" w:sz="4" w:space="0" w:color="auto"/>
              <w:right w:val="nil"/>
            </w:tcBorders>
            <w:vAlign w:val="center"/>
          </w:tcPr>
          <w:p w14:paraId="0EE6CAE9" w14:textId="77777777" w:rsidR="005A515B" w:rsidRPr="005A515B" w:rsidRDefault="005A515B" w:rsidP="005A515B">
            <w:pPr>
              <w:spacing w:after="0" w:line="240" w:lineRule="auto"/>
              <w:contextualSpacing/>
              <w:rPr>
                <w:rFonts w:ascii="Arial Narrow" w:eastAsia="Times New Roman" w:hAnsi="Arial Narrow" w:cs="Times New Roman"/>
                <w:b/>
                <w:sz w:val="20"/>
                <w:szCs w:val="20"/>
              </w:rPr>
            </w:pPr>
            <w:r w:rsidRPr="005A515B">
              <w:rPr>
                <w:rFonts w:ascii="Arial Narrow" w:eastAsia="Times New Roman" w:hAnsi="Arial Narrow" w:cs="Times New Roman"/>
                <w:b/>
                <w:sz w:val="20"/>
                <w:szCs w:val="20"/>
              </w:rPr>
              <w:t xml:space="preserve">TAC </w:t>
            </w:r>
          </w:p>
        </w:tc>
        <w:tc>
          <w:tcPr>
            <w:tcW w:w="407" w:type="pct"/>
            <w:tcBorders>
              <w:top w:val="nil"/>
              <w:left w:val="nil"/>
              <w:bottom w:val="single" w:sz="4" w:space="0" w:color="auto"/>
              <w:right w:val="nil"/>
            </w:tcBorders>
            <w:vAlign w:val="center"/>
          </w:tcPr>
          <w:p w14:paraId="0EE6CAEA" w14:textId="77777777" w:rsidR="005A515B" w:rsidRPr="005A515B" w:rsidRDefault="005A515B" w:rsidP="005A515B">
            <w:pPr>
              <w:spacing w:after="0" w:line="240" w:lineRule="auto"/>
              <w:contextualSpacing/>
              <w:rPr>
                <w:rFonts w:ascii="Arial Narrow" w:eastAsia="Times New Roman" w:hAnsi="Arial Narrow" w:cs="Times New Roman"/>
                <w:b/>
                <w:sz w:val="20"/>
                <w:szCs w:val="20"/>
              </w:rPr>
            </w:pPr>
            <w:r w:rsidRPr="005A515B">
              <w:rPr>
                <w:rFonts w:ascii="Arial Narrow" w:eastAsia="Times New Roman" w:hAnsi="Arial Narrow" w:cs="Times New Roman"/>
                <w:b/>
                <w:sz w:val="20"/>
                <w:szCs w:val="20"/>
              </w:rPr>
              <w:t xml:space="preserve">TACC </w:t>
            </w:r>
          </w:p>
        </w:tc>
        <w:tc>
          <w:tcPr>
            <w:tcW w:w="722" w:type="pct"/>
            <w:tcBorders>
              <w:top w:val="single" w:sz="4" w:space="0" w:color="auto"/>
              <w:left w:val="nil"/>
              <w:bottom w:val="single" w:sz="4" w:space="0" w:color="auto"/>
              <w:right w:val="nil"/>
            </w:tcBorders>
            <w:vAlign w:val="center"/>
          </w:tcPr>
          <w:p w14:paraId="0EE6CAEB" w14:textId="77777777" w:rsidR="005A515B" w:rsidRPr="005A515B" w:rsidRDefault="005A515B" w:rsidP="00497EE8">
            <w:pPr>
              <w:spacing w:after="0" w:line="240" w:lineRule="auto"/>
              <w:contextualSpacing/>
              <w:jc w:val="right"/>
              <w:rPr>
                <w:rFonts w:ascii="Arial Narrow" w:eastAsia="Times New Roman" w:hAnsi="Arial Narrow" w:cs="Times New Roman"/>
                <w:b/>
                <w:sz w:val="20"/>
                <w:szCs w:val="20"/>
              </w:rPr>
            </w:pPr>
            <w:r w:rsidRPr="005A515B">
              <w:rPr>
                <w:rFonts w:ascii="Arial Narrow" w:eastAsia="Times New Roman" w:hAnsi="Arial Narrow" w:cs="Times New Roman"/>
                <w:b/>
                <w:sz w:val="20"/>
                <w:szCs w:val="20"/>
              </w:rPr>
              <w:t>Customary Māori</w:t>
            </w:r>
          </w:p>
        </w:tc>
        <w:tc>
          <w:tcPr>
            <w:tcW w:w="717" w:type="pct"/>
            <w:tcBorders>
              <w:top w:val="single" w:sz="4" w:space="0" w:color="auto"/>
              <w:left w:val="nil"/>
              <w:bottom w:val="single" w:sz="4" w:space="0" w:color="auto"/>
              <w:right w:val="nil"/>
            </w:tcBorders>
            <w:vAlign w:val="center"/>
          </w:tcPr>
          <w:p w14:paraId="0EE6CAEC" w14:textId="77777777" w:rsidR="005A515B" w:rsidRPr="005A515B" w:rsidRDefault="005A515B" w:rsidP="00497EE8">
            <w:pPr>
              <w:spacing w:after="0" w:line="240" w:lineRule="auto"/>
              <w:contextualSpacing/>
              <w:jc w:val="right"/>
              <w:rPr>
                <w:rFonts w:ascii="Arial Narrow" w:eastAsia="Times New Roman" w:hAnsi="Arial Narrow" w:cs="Times New Roman"/>
                <w:b/>
                <w:sz w:val="20"/>
                <w:szCs w:val="20"/>
              </w:rPr>
            </w:pPr>
            <w:r w:rsidRPr="005A515B">
              <w:rPr>
                <w:rFonts w:ascii="Arial Narrow" w:eastAsia="Times New Roman" w:hAnsi="Arial Narrow" w:cs="Times New Roman"/>
                <w:b/>
                <w:sz w:val="20"/>
                <w:szCs w:val="20"/>
              </w:rPr>
              <w:t>Recreational</w:t>
            </w:r>
          </w:p>
        </w:tc>
        <w:tc>
          <w:tcPr>
            <w:tcW w:w="1604" w:type="pct"/>
            <w:tcBorders>
              <w:top w:val="single" w:sz="4" w:space="0" w:color="auto"/>
              <w:left w:val="nil"/>
              <w:bottom w:val="single" w:sz="4" w:space="0" w:color="auto"/>
              <w:right w:val="nil"/>
            </w:tcBorders>
            <w:vAlign w:val="center"/>
          </w:tcPr>
          <w:p w14:paraId="0EE6CAED" w14:textId="77777777" w:rsidR="005A515B" w:rsidRPr="005A515B" w:rsidRDefault="005A515B" w:rsidP="00497EE8">
            <w:pPr>
              <w:spacing w:after="0" w:line="240" w:lineRule="auto"/>
              <w:contextualSpacing/>
              <w:jc w:val="right"/>
              <w:rPr>
                <w:rFonts w:ascii="Arial Narrow" w:eastAsia="Times New Roman" w:hAnsi="Arial Narrow" w:cs="Times New Roman"/>
                <w:b/>
                <w:sz w:val="20"/>
                <w:szCs w:val="20"/>
              </w:rPr>
            </w:pPr>
            <w:r w:rsidRPr="005A515B">
              <w:rPr>
                <w:rFonts w:ascii="Arial Narrow" w:eastAsia="Times New Roman" w:hAnsi="Arial Narrow" w:cs="Times New Roman"/>
                <w:b/>
                <w:sz w:val="20"/>
                <w:szCs w:val="20"/>
              </w:rPr>
              <w:t>Other sources of fishing</w:t>
            </w:r>
            <w:r w:rsidRPr="005A515B">
              <w:rPr>
                <w:rFonts w:ascii="Arial Narrow" w:eastAsia="Times New Roman" w:hAnsi="Arial Narrow" w:cs="Times New Roman"/>
                <w:b/>
                <w:sz w:val="20"/>
                <w:szCs w:val="20"/>
              </w:rPr>
              <w:noBreakHyphen/>
              <w:t>related mortality</w:t>
            </w:r>
          </w:p>
        </w:tc>
      </w:tr>
      <w:tr w:rsidR="007F75E8" w:rsidRPr="005A515B" w14:paraId="0EE6CAF5" w14:textId="77777777" w:rsidTr="007F75E8">
        <w:trPr>
          <w:trHeight w:val="458"/>
        </w:trPr>
        <w:tc>
          <w:tcPr>
            <w:tcW w:w="1142" w:type="pct"/>
            <w:tcBorders>
              <w:left w:val="nil"/>
              <w:bottom w:val="nil"/>
              <w:right w:val="nil"/>
            </w:tcBorders>
            <w:vAlign w:val="center"/>
          </w:tcPr>
          <w:p w14:paraId="0EE6CAEF" w14:textId="77777777" w:rsidR="007F75E8" w:rsidRPr="005A515B" w:rsidRDefault="007F75E8" w:rsidP="005A515B">
            <w:pPr>
              <w:spacing w:after="0" w:line="240" w:lineRule="auto"/>
              <w:contextualSpacing/>
              <w:rPr>
                <w:rFonts w:ascii="Arial Narrow" w:eastAsia="Times New Roman" w:hAnsi="Arial Narrow" w:cs="Times New Roman"/>
                <w:b/>
                <w:sz w:val="20"/>
                <w:szCs w:val="20"/>
              </w:rPr>
            </w:pPr>
            <w:r>
              <w:rPr>
                <w:rFonts w:ascii="Arial Narrow" w:eastAsia="Times New Roman" w:hAnsi="Arial Narrow" w:cs="Times New Roman"/>
                <w:b/>
                <w:sz w:val="20"/>
                <w:szCs w:val="20"/>
              </w:rPr>
              <w:t>Status quo</w:t>
            </w:r>
          </w:p>
        </w:tc>
        <w:tc>
          <w:tcPr>
            <w:tcW w:w="408" w:type="pct"/>
            <w:tcBorders>
              <w:left w:val="nil"/>
              <w:bottom w:val="nil"/>
              <w:right w:val="nil"/>
            </w:tcBorders>
            <w:vAlign w:val="center"/>
          </w:tcPr>
          <w:p w14:paraId="0EE6CAF0" w14:textId="77777777" w:rsidR="007F75E8" w:rsidRDefault="007F75E8" w:rsidP="005A515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7,475</w:t>
            </w:r>
          </w:p>
        </w:tc>
        <w:tc>
          <w:tcPr>
            <w:tcW w:w="407" w:type="pct"/>
            <w:tcBorders>
              <w:left w:val="nil"/>
              <w:bottom w:val="nil"/>
              <w:right w:val="nil"/>
            </w:tcBorders>
            <w:vAlign w:val="center"/>
          </w:tcPr>
          <w:p w14:paraId="0EE6CAF1" w14:textId="77777777" w:rsidR="007F75E8" w:rsidRPr="005A515B" w:rsidRDefault="007F75E8" w:rsidP="005A515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7,470</w:t>
            </w:r>
          </w:p>
        </w:tc>
        <w:tc>
          <w:tcPr>
            <w:tcW w:w="722" w:type="pct"/>
            <w:tcBorders>
              <w:left w:val="nil"/>
              <w:bottom w:val="nil"/>
              <w:right w:val="nil"/>
            </w:tcBorders>
            <w:vAlign w:val="center"/>
          </w:tcPr>
          <w:p w14:paraId="0EE6CAF2" w14:textId="77777777" w:rsidR="007F75E8" w:rsidRPr="005A515B" w:rsidRDefault="007F75E8" w:rsidP="00497EE8">
            <w:pPr>
              <w:spacing w:after="0" w:line="240" w:lineRule="auto"/>
              <w:contextualSpacing/>
              <w:jc w:val="right"/>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717" w:type="pct"/>
            <w:tcBorders>
              <w:left w:val="nil"/>
              <w:bottom w:val="nil"/>
              <w:right w:val="nil"/>
            </w:tcBorders>
            <w:vAlign w:val="center"/>
          </w:tcPr>
          <w:p w14:paraId="0EE6CAF3" w14:textId="77777777" w:rsidR="007F75E8" w:rsidRPr="005A515B" w:rsidRDefault="007F75E8" w:rsidP="00497EE8">
            <w:pPr>
              <w:spacing w:after="0" w:line="240" w:lineRule="auto"/>
              <w:contextualSpacing/>
              <w:jc w:val="right"/>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1604" w:type="pct"/>
            <w:tcBorders>
              <w:left w:val="nil"/>
              <w:bottom w:val="nil"/>
              <w:right w:val="nil"/>
            </w:tcBorders>
            <w:vAlign w:val="center"/>
          </w:tcPr>
          <w:p w14:paraId="0EE6CAF4" w14:textId="77777777" w:rsidR="007F75E8" w:rsidRDefault="007F75E8" w:rsidP="00497EE8">
            <w:pPr>
              <w:spacing w:after="0" w:line="240" w:lineRule="auto"/>
              <w:contextualSpacing/>
              <w:jc w:val="right"/>
              <w:rPr>
                <w:rFonts w:ascii="Arial Narrow" w:eastAsia="Times New Roman" w:hAnsi="Arial Narrow" w:cs="Times New Roman"/>
                <w:sz w:val="20"/>
                <w:szCs w:val="20"/>
              </w:rPr>
            </w:pPr>
            <w:r>
              <w:rPr>
                <w:rFonts w:ascii="Arial Narrow" w:eastAsia="Times New Roman" w:hAnsi="Arial Narrow" w:cs="Times New Roman"/>
                <w:sz w:val="20"/>
                <w:szCs w:val="20"/>
              </w:rPr>
              <w:t>0</w:t>
            </w:r>
          </w:p>
        </w:tc>
      </w:tr>
      <w:tr w:rsidR="005A515B" w:rsidRPr="005A515B" w14:paraId="0EE6CAFC" w14:textId="77777777" w:rsidTr="007F75E8">
        <w:trPr>
          <w:trHeight w:val="338"/>
        </w:trPr>
        <w:tc>
          <w:tcPr>
            <w:tcW w:w="1142" w:type="pct"/>
            <w:tcBorders>
              <w:top w:val="nil"/>
              <w:left w:val="nil"/>
              <w:bottom w:val="nil"/>
              <w:right w:val="nil"/>
            </w:tcBorders>
            <w:vAlign w:val="center"/>
          </w:tcPr>
          <w:p w14:paraId="0EE6CAF6" w14:textId="77777777" w:rsidR="005A515B" w:rsidRPr="005A515B" w:rsidRDefault="005A515B" w:rsidP="005A515B">
            <w:pPr>
              <w:spacing w:after="0" w:line="240" w:lineRule="auto"/>
              <w:contextualSpacing/>
              <w:rPr>
                <w:rFonts w:ascii="Arial Narrow" w:eastAsia="Times New Roman" w:hAnsi="Arial Narrow" w:cs="Times New Roman"/>
                <w:sz w:val="20"/>
                <w:szCs w:val="20"/>
              </w:rPr>
            </w:pPr>
            <w:r w:rsidRPr="005A515B">
              <w:rPr>
                <w:rFonts w:ascii="Arial Narrow" w:eastAsia="Times New Roman" w:hAnsi="Arial Narrow" w:cs="Times New Roman"/>
                <w:b/>
                <w:sz w:val="20"/>
                <w:szCs w:val="20"/>
              </w:rPr>
              <w:t>Option 1</w:t>
            </w:r>
          </w:p>
        </w:tc>
        <w:tc>
          <w:tcPr>
            <w:tcW w:w="408" w:type="pct"/>
            <w:tcBorders>
              <w:top w:val="nil"/>
              <w:left w:val="nil"/>
              <w:bottom w:val="nil"/>
              <w:right w:val="nil"/>
            </w:tcBorders>
            <w:vAlign w:val="center"/>
          </w:tcPr>
          <w:p w14:paraId="0EE6CAF7" w14:textId="77777777" w:rsidR="005A515B" w:rsidRPr="005A515B" w:rsidRDefault="006F1D3B" w:rsidP="005A515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7,625</w:t>
            </w:r>
          </w:p>
        </w:tc>
        <w:tc>
          <w:tcPr>
            <w:tcW w:w="407" w:type="pct"/>
            <w:tcBorders>
              <w:top w:val="nil"/>
              <w:left w:val="nil"/>
              <w:bottom w:val="nil"/>
              <w:right w:val="nil"/>
            </w:tcBorders>
            <w:vAlign w:val="center"/>
          </w:tcPr>
          <w:p w14:paraId="0EE6CAF8" w14:textId="77777777" w:rsidR="005A515B" w:rsidRPr="005A515B" w:rsidRDefault="005A515B" w:rsidP="005A515B">
            <w:pPr>
              <w:spacing w:after="0" w:line="240" w:lineRule="auto"/>
              <w:contextualSpacing/>
              <w:rPr>
                <w:rFonts w:ascii="Arial Narrow" w:eastAsia="Times New Roman" w:hAnsi="Arial Narrow" w:cs="Times New Roman"/>
                <w:sz w:val="20"/>
                <w:szCs w:val="20"/>
              </w:rPr>
            </w:pPr>
            <w:r w:rsidRPr="005A515B">
              <w:rPr>
                <w:rFonts w:ascii="Arial Narrow" w:eastAsia="Times New Roman" w:hAnsi="Arial Narrow" w:cs="Times New Roman"/>
                <w:sz w:val="20"/>
                <w:szCs w:val="20"/>
              </w:rPr>
              <w:t>7,470</w:t>
            </w:r>
          </w:p>
        </w:tc>
        <w:tc>
          <w:tcPr>
            <w:tcW w:w="722" w:type="pct"/>
            <w:tcBorders>
              <w:top w:val="nil"/>
              <w:left w:val="nil"/>
              <w:bottom w:val="nil"/>
              <w:right w:val="nil"/>
            </w:tcBorders>
            <w:vAlign w:val="center"/>
          </w:tcPr>
          <w:p w14:paraId="0EE6CAF9" w14:textId="77777777" w:rsidR="005A515B" w:rsidRPr="005A515B" w:rsidRDefault="005A515B" w:rsidP="00497EE8">
            <w:pPr>
              <w:spacing w:after="0" w:line="240" w:lineRule="auto"/>
              <w:contextualSpacing/>
              <w:jc w:val="right"/>
              <w:rPr>
                <w:rFonts w:ascii="Arial Narrow" w:eastAsia="Times New Roman" w:hAnsi="Arial Narrow" w:cs="Times New Roman"/>
                <w:sz w:val="20"/>
                <w:szCs w:val="20"/>
              </w:rPr>
            </w:pPr>
            <w:r w:rsidRPr="005A515B">
              <w:rPr>
                <w:rFonts w:ascii="Arial Narrow" w:eastAsia="Times New Roman" w:hAnsi="Arial Narrow" w:cs="Times New Roman"/>
                <w:sz w:val="20"/>
                <w:szCs w:val="20"/>
              </w:rPr>
              <w:t>2</w:t>
            </w:r>
          </w:p>
        </w:tc>
        <w:tc>
          <w:tcPr>
            <w:tcW w:w="717" w:type="pct"/>
            <w:tcBorders>
              <w:top w:val="nil"/>
              <w:left w:val="nil"/>
              <w:bottom w:val="nil"/>
              <w:right w:val="nil"/>
            </w:tcBorders>
            <w:vAlign w:val="center"/>
          </w:tcPr>
          <w:p w14:paraId="0EE6CAFA" w14:textId="77777777" w:rsidR="005A515B" w:rsidRPr="005A515B" w:rsidRDefault="005A515B" w:rsidP="00497EE8">
            <w:pPr>
              <w:spacing w:after="0" w:line="240" w:lineRule="auto"/>
              <w:contextualSpacing/>
              <w:jc w:val="right"/>
              <w:rPr>
                <w:rFonts w:ascii="Arial Narrow" w:eastAsia="Times New Roman" w:hAnsi="Arial Narrow" w:cs="Times New Roman"/>
                <w:sz w:val="20"/>
                <w:szCs w:val="20"/>
              </w:rPr>
            </w:pPr>
            <w:r w:rsidRPr="005A515B">
              <w:rPr>
                <w:rFonts w:ascii="Arial Narrow" w:eastAsia="Times New Roman" w:hAnsi="Arial Narrow" w:cs="Times New Roman"/>
                <w:sz w:val="20"/>
                <w:szCs w:val="20"/>
              </w:rPr>
              <w:t>3</w:t>
            </w:r>
          </w:p>
        </w:tc>
        <w:tc>
          <w:tcPr>
            <w:tcW w:w="1604" w:type="pct"/>
            <w:tcBorders>
              <w:top w:val="nil"/>
              <w:left w:val="nil"/>
              <w:bottom w:val="nil"/>
              <w:right w:val="nil"/>
            </w:tcBorders>
            <w:vAlign w:val="center"/>
          </w:tcPr>
          <w:p w14:paraId="0EE6CAFB" w14:textId="77777777" w:rsidR="005A515B" w:rsidRPr="005A515B" w:rsidRDefault="006F1D3B" w:rsidP="00497EE8">
            <w:pPr>
              <w:spacing w:after="0" w:line="240" w:lineRule="auto"/>
              <w:contextualSpacing/>
              <w:jc w:val="right"/>
              <w:rPr>
                <w:rFonts w:ascii="Arial Narrow" w:eastAsia="Times New Roman" w:hAnsi="Arial Narrow" w:cs="Times New Roman"/>
                <w:sz w:val="20"/>
                <w:szCs w:val="20"/>
              </w:rPr>
            </w:pPr>
            <w:r>
              <w:rPr>
                <w:rFonts w:ascii="Arial Narrow" w:eastAsia="Times New Roman" w:hAnsi="Arial Narrow" w:cs="Times New Roman"/>
                <w:sz w:val="20"/>
                <w:szCs w:val="20"/>
              </w:rPr>
              <w:t>150</w:t>
            </w:r>
          </w:p>
        </w:tc>
      </w:tr>
      <w:tr w:rsidR="00411B6F" w:rsidRPr="005A515B" w14:paraId="0EE6CB03" w14:textId="77777777" w:rsidTr="007F75E8">
        <w:trPr>
          <w:trHeight w:val="285"/>
        </w:trPr>
        <w:tc>
          <w:tcPr>
            <w:tcW w:w="1142" w:type="pct"/>
            <w:tcBorders>
              <w:top w:val="nil"/>
              <w:left w:val="nil"/>
              <w:bottom w:val="nil"/>
              <w:right w:val="nil"/>
            </w:tcBorders>
            <w:vAlign w:val="center"/>
          </w:tcPr>
          <w:p w14:paraId="0EE6CAFD" w14:textId="77777777" w:rsidR="00411B6F" w:rsidRPr="005A515B" w:rsidRDefault="00411B6F" w:rsidP="005A515B">
            <w:pPr>
              <w:spacing w:after="0" w:line="240" w:lineRule="auto"/>
              <w:contextualSpacing/>
              <w:rPr>
                <w:rFonts w:ascii="Arial Narrow" w:eastAsia="Times New Roman" w:hAnsi="Arial Narrow" w:cs="Times New Roman"/>
                <w:b/>
                <w:sz w:val="20"/>
                <w:szCs w:val="20"/>
              </w:rPr>
            </w:pPr>
            <w:r w:rsidRPr="005A515B">
              <w:rPr>
                <w:rFonts w:ascii="Arial Narrow" w:eastAsia="Times New Roman" w:hAnsi="Arial Narrow" w:cs="Times New Roman"/>
                <w:b/>
                <w:sz w:val="20"/>
                <w:szCs w:val="20"/>
              </w:rPr>
              <w:t xml:space="preserve">Option 2 </w:t>
            </w:r>
          </w:p>
        </w:tc>
        <w:tc>
          <w:tcPr>
            <w:tcW w:w="408" w:type="pct"/>
            <w:tcBorders>
              <w:top w:val="nil"/>
              <w:left w:val="nil"/>
              <w:bottom w:val="nil"/>
              <w:right w:val="nil"/>
            </w:tcBorders>
            <w:vAlign w:val="center"/>
          </w:tcPr>
          <w:p w14:paraId="0EE6CAFE" w14:textId="77777777" w:rsidR="00411B6F" w:rsidRPr="005A515B" w:rsidRDefault="00411B6F" w:rsidP="005A515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8,370</w:t>
            </w:r>
          </w:p>
        </w:tc>
        <w:tc>
          <w:tcPr>
            <w:tcW w:w="407" w:type="pct"/>
            <w:tcBorders>
              <w:top w:val="nil"/>
              <w:left w:val="nil"/>
              <w:bottom w:val="nil"/>
              <w:right w:val="nil"/>
            </w:tcBorders>
            <w:vAlign w:val="center"/>
          </w:tcPr>
          <w:p w14:paraId="0EE6CAFF" w14:textId="77777777" w:rsidR="00411B6F" w:rsidRPr="005A515B" w:rsidRDefault="00411B6F" w:rsidP="005A515B">
            <w:pPr>
              <w:spacing w:after="0" w:line="240" w:lineRule="auto"/>
              <w:contextualSpacing/>
              <w:rPr>
                <w:rFonts w:ascii="Arial Narrow" w:eastAsia="Times New Roman" w:hAnsi="Arial Narrow" w:cs="Times New Roman"/>
                <w:sz w:val="20"/>
                <w:szCs w:val="20"/>
              </w:rPr>
            </w:pPr>
            <w:r w:rsidRPr="005A515B">
              <w:rPr>
                <w:rFonts w:ascii="Arial Narrow" w:eastAsia="Times New Roman" w:hAnsi="Arial Narrow" w:cs="Times New Roman"/>
                <w:sz w:val="20"/>
                <w:szCs w:val="20"/>
              </w:rPr>
              <w:t>8,200</w:t>
            </w:r>
          </w:p>
        </w:tc>
        <w:tc>
          <w:tcPr>
            <w:tcW w:w="722" w:type="pct"/>
            <w:tcBorders>
              <w:top w:val="nil"/>
              <w:left w:val="nil"/>
              <w:bottom w:val="nil"/>
              <w:right w:val="nil"/>
            </w:tcBorders>
            <w:vAlign w:val="center"/>
          </w:tcPr>
          <w:p w14:paraId="0EE6CB00" w14:textId="77777777" w:rsidR="00411B6F" w:rsidRPr="005A515B" w:rsidRDefault="00411B6F" w:rsidP="00497EE8">
            <w:pPr>
              <w:spacing w:after="0" w:line="240" w:lineRule="auto"/>
              <w:contextualSpacing/>
              <w:jc w:val="right"/>
              <w:rPr>
                <w:rFonts w:ascii="Arial Narrow" w:eastAsia="Times New Roman" w:hAnsi="Arial Narrow" w:cs="Times New Roman"/>
                <w:sz w:val="20"/>
                <w:szCs w:val="20"/>
              </w:rPr>
            </w:pPr>
            <w:r w:rsidRPr="005A515B">
              <w:rPr>
                <w:rFonts w:ascii="Arial Narrow" w:eastAsia="Times New Roman" w:hAnsi="Arial Narrow" w:cs="Times New Roman"/>
                <w:sz w:val="20"/>
                <w:szCs w:val="20"/>
              </w:rPr>
              <w:t>2</w:t>
            </w:r>
          </w:p>
        </w:tc>
        <w:tc>
          <w:tcPr>
            <w:tcW w:w="717" w:type="pct"/>
            <w:tcBorders>
              <w:top w:val="nil"/>
              <w:left w:val="nil"/>
              <w:bottom w:val="nil"/>
              <w:right w:val="nil"/>
            </w:tcBorders>
            <w:vAlign w:val="center"/>
          </w:tcPr>
          <w:p w14:paraId="0EE6CB01" w14:textId="77777777" w:rsidR="00411B6F" w:rsidRPr="005A515B" w:rsidRDefault="00411B6F" w:rsidP="00497EE8">
            <w:pPr>
              <w:spacing w:after="0" w:line="240" w:lineRule="auto"/>
              <w:contextualSpacing/>
              <w:jc w:val="right"/>
              <w:rPr>
                <w:rFonts w:ascii="Arial Narrow" w:eastAsia="Times New Roman" w:hAnsi="Arial Narrow" w:cs="Times New Roman"/>
                <w:sz w:val="20"/>
                <w:szCs w:val="20"/>
              </w:rPr>
            </w:pPr>
            <w:r w:rsidRPr="005A515B">
              <w:rPr>
                <w:rFonts w:ascii="Arial Narrow" w:eastAsia="Times New Roman" w:hAnsi="Arial Narrow" w:cs="Times New Roman"/>
                <w:sz w:val="20"/>
                <w:szCs w:val="20"/>
              </w:rPr>
              <w:t>3</w:t>
            </w:r>
          </w:p>
        </w:tc>
        <w:tc>
          <w:tcPr>
            <w:tcW w:w="1604" w:type="pct"/>
            <w:tcBorders>
              <w:top w:val="nil"/>
              <w:left w:val="nil"/>
              <w:bottom w:val="nil"/>
              <w:right w:val="nil"/>
            </w:tcBorders>
            <w:vAlign w:val="center"/>
          </w:tcPr>
          <w:p w14:paraId="0EE6CB02" w14:textId="77777777" w:rsidR="00411B6F" w:rsidRPr="005A515B" w:rsidRDefault="00411B6F" w:rsidP="00497EE8">
            <w:pPr>
              <w:spacing w:after="0" w:line="240" w:lineRule="auto"/>
              <w:contextualSpacing/>
              <w:jc w:val="right"/>
              <w:rPr>
                <w:rFonts w:ascii="Arial Narrow" w:eastAsia="Times New Roman" w:hAnsi="Arial Narrow" w:cs="Times New Roman"/>
                <w:sz w:val="20"/>
                <w:szCs w:val="20"/>
              </w:rPr>
            </w:pPr>
            <w:r>
              <w:rPr>
                <w:rFonts w:ascii="Arial Narrow" w:eastAsia="Times New Roman" w:hAnsi="Arial Narrow" w:cs="Times New Roman"/>
                <w:sz w:val="20"/>
                <w:szCs w:val="20"/>
              </w:rPr>
              <w:t>165</w:t>
            </w:r>
          </w:p>
        </w:tc>
      </w:tr>
      <w:tr w:rsidR="00411B6F" w:rsidRPr="005A515B" w14:paraId="0EE6CB0A" w14:textId="77777777" w:rsidTr="006F1D3B">
        <w:trPr>
          <w:trHeight w:val="408"/>
        </w:trPr>
        <w:tc>
          <w:tcPr>
            <w:tcW w:w="1142" w:type="pct"/>
            <w:tcBorders>
              <w:top w:val="nil"/>
              <w:left w:val="nil"/>
              <w:bottom w:val="single" w:sz="4" w:space="0" w:color="auto"/>
              <w:right w:val="nil"/>
            </w:tcBorders>
            <w:vAlign w:val="center"/>
          </w:tcPr>
          <w:p w14:paraId="0EE6CB04" w14:textId="77777777" w:rsidR="00411B6F" w:rsidRPr="005A515B" w:rsidRDefault="00411B6F" w:rsidP="005A515B">
            <w:pPr>
              <w:spacing w:after="0" w:line="240" w:lineRule="auto"/>
              <w:contextualSpacing/>
              <w:rPr>
                <w:rFonts w:ascii="Arial Narrow" w:eastAsia="Times New Roman" w:hAnsi="Arial Narrow" w:cs="Times New Roman"/>
                <w:b/>
                <w:sz w:val="20"/>
                <w:szCs w:val="20"/>
              </w:rPr>
            </w:pPr>
            <w:r w:rsidRPr="005A515B">
              <w:rPr>
                <w:rFonts w:ascii="Arial Narrow" w:eastAsia="Times New Roman" w:hAnsi="Arial Narrow" w:cs="Times New Roman"/>
                <w:b/>
                <w:sz w:val="20"/>
                <w:szCs w:val="20"/>
              </w:rPr>
              <w:t>Option 3</w:t>
            </w:r>
          </w:p>
        </w:tc>
        <w:tc>
          <w:tcPr>
            <w:tcW w:w="408" w:type="pct"/>
            <w:tcBorders>
              <w:top w:val="nil"/>
              <w:left w:val="nil"/>
              <w:bottom w:val="single" w:sz="4" w:space="0" w:color="auto"/>
              <w:right w:val="nil"/>
            </w:tcBorders>
            <w:vAlign w:val="center"/>
          </w:tcPr>
          <w:p w14:paraId="0EE6CB05" w14:textId="77777777" w:rsidR="00411B6F" w:rsidRPr="005A515B" w:rsidRDefault="00411B6F" w:rsidP="005A515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9,470</w:t>
            </w:r>
          </w:p>
        </w:tc>
        <w:tc>
          <w:tcPr>
            <w:tcW w:w="407" w:type="pct"/>
            <w:tcBorders>
              <w:top w:val="nil"/>
              <w:left w:val="nil"/>
              <w:bottom w:val="single" w:sz="4" w:space="0" w:color="auto"/>
              <w:right w:val="nil"/>
            </w:tcBorders>
            <w:vAlign w:val="center"/>
          </w:tcPr>
          <w:p w14:paraId="0EE6CB06" w14:textId="77777777" w:rsidR="00411B6F" w:rsidRPr="005A515B" w:rsidRDefault="00411B6F" w:rsidP="005A515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9,280</w:t>
            </w:r>
          </w:p>
        </w:tc>
        <w:tc>
          <w:tcPr>
            <w:tcW w:w="722" w:type="pct"/>
            <w:tcBorders>
              <w:top w:val="nil"/>
              <w:left w:val="nil"/>
              <w:bottom w:val="single" w:sz="4" w:space="0" w:color="auto"/>
              <w:right w:val="nil"/>
            </w:tcBorders>
            <w:vAlign w:val="center"/>
          </w:tcPr>
          <w:p w14:paraId="0EE6CB07" w14:textId="77777777" w:rsidR="00411B6F" w:rsidRPr="005A515B" w:rsidRDefault="00411B6F" w:rsidP="00497EE8">
            <w:pPr>
              <w:spacing w:after="0" w:line="240" w:lineRule="auto"/>
              <w:contextualSpacing/>
              <w:jc w:val="right"/>
              <w:rPr>
                <w:rFonts w:ascii="Arial Narrow" w:eastAsia="Times New Roman" w:hAnsi="Arial Narrow" w:cs="Times New Roman"/>
                <w:sz w:val="20"/>
                <w:szCs w:val="20"/>
              </w:rPr>
            </w:pPr>
            <w:r w:rsidRPr="005A515B">
              <w:rPr>
                <w:rFonts w:ascii="Arial Narrow" w:eastAsia="Times New Roman" w:hAnsi="Arial Narrow" w:cs="Times New Roman"/>
                <w:sz w:val="20"/>
                <w:szCs w:val="20"/>
              </w:rPr>
              <w:t>2</w:t>
            </w:r>
          </w:p>
        </w:tc>
        <w:tc>
          <w:tcPr>
            <w:tcW w:w="717" w:type="pct"/>
            <w:tcBorders>
              <w:top w:val="nil"/>
              <w:left w:val="nil"/>
              <w:bottom w:val="single" w:sz="4" w:space="0" w:color="auto"/>
              <w:right w:val="nil"/>
            </w:tcBorders>
            <w:vAlign w:val="center"/>
          </w:tcPr>
          <w:p w14:paraId="0EE6CB08" w14:textId="77777777" w:rsidR="00411B6F" w:rsidRPr="005A515B" w:rsidRDefault="00411B6F" w:rsidP="00497EE8">
            <w:pPr>
              <w:spacing w:after="0" w:line="240" w:lineRule="auto"/>
              <w:contextualSpacing/>
              <w:jc w:val="right"/>
              <w:rPr>
                <w:rFonts w:ascii="Arial Narrow" w:eastAsia="Times New Roman" w:hAnsi="Arial Narrow" w:cs="Times New Roman"/>
                <w:sz w:val="20"/>
                <w:szCs w:val="20"/>
              </w:rPr>
            </w:pPr>
            <w:r w:rsidRPr="005A515B">
              <w:rPr>
                <w:rFonts w:ascii="Arial Narrow" w:eastAsia="Times New Roman" w:hAnsi="Arial Narrow" w:cs="Times New Roman"/>
                <w:sz w:val="20"/>
                <w:szCs w:val="20"/>
              </w:rPr>
              <w:t>3</w:t>
            </w:r>
          </w:p>
        </w:tc>
        <w:tc>
          <w:tcPr>
            <w:tcW w:w="1604" w:type="pct"/>
            <w:tcBorders>
              <w:top w:val="nil"/>
              <w:left w:val="nil"/>
              <w:bottom w:val="single" w:sz="4" w:space="0" w:color="auto"/>
              <w:right w:val="nil"/>
            </w:tcBorders>
            <w:vAlign w:val="center"/>
          </w:tcPr>
          <w:p w14:paraId="0EE6CB09" w14:textId="77777777" w:rsidR="00411B6F" w:rsidRPr="005A515B" w:rsidRDefault="00411B6F" w:rsidP="00497EE8">
            <w:pPr>
              <w:spacing w:after="0" w:line="240" w:lineRule="auto"/>
              <w:contextualSpacing/>
              <w:jc w:val="right"/>
              <w:rPr>
                <w:rFonts w:ascii="Arial Narrow" w:eastAsia="Times New Roman" w:hAnsi="Arial Narrow" w:cs="Times New Roman"/>
                <w:sz w:val="20"/>
                <w:szCs w:val="20"/>
              </w:rPr>
            </w:pPr>
            <w:r>
              <w:rPr>
                <w:rFonts w:ascii="Arial Narrow" w:eastAsia="Times New Roman" w:hAnsi="Arial Narrow" w:cs="Times New Roman"/>
                <w:sz w:val="20"/>
                <w:szCs w:val="20"/>
              </w:rPr>
              <w:t>185</w:t>
            </w:r>
          </w:p>
        </w:tc>
      </w:tr>
    </w:tbl>
    <w:p w14:paraId="0EE6CB0B" w14:textId="77777777" w:rsidR="006F1D3B" w:rsidRPr="005A515B" w:rsidRDefault="006F1D3B" w:rsidP="005A515B">
      <w:pPr>
        <w:spacing w:after="0" w:line="240" w:lineRule="auto"/>
        <w:rPr>
          <w:rFonts w:ascii="Times New Roman" w:eastAsia="Times New Roman" w:hAnsi="Times New Roman" w:cs="Times New Roman"/>
          <w:sz w:val="24"/>
          <w:szCs w:val="20"/>
        </w:rPr>
      </w:pPr>
    </w:p>
    <w:p w14:paraId="0EE6CB0C" w14:textId="77777777" w:rsidR="005A515B" w:rsidRDefault="005A515B" w:rsidP="005A515B">
      <w:pPr>
        <w:spacing w:after="0" w:line="240" w:lineRule="auto"/>
        <w:rPr>
          <w:rFonts w:ascii="Times New Roman" w:eastAsia="Times New Roman" w:hAnsi="Times New Roman" w:cs="Times New Roman"/>
          <w:sz w:val="24"/>
          <w:szCs w:val="20"/>
        </w:rPr>
      </w:pPr>
      <w:r w:rsidRPr="005A515B">
        <w:rPr>
          <w:rFonts w:ascii="Times New Roman" w:eastAsia="Times New Roman" w:hAnsi="Times New Roman" w:cs="Times New Roman"/>
          <w:sz w:val="24"/>
          <w:szCs w:val="20"/>
        </w:rPr>
        <w:t>In all cases MPI proposes to retain the existing small allowances for customary Māori and recreational fishing. In order to account for fish that escape from gear and other sources of cryptic mortality, an allowance for other sources of fishing</w:t>
      </w:r>
      <w:r w:rsidRPr="005A515B">
        <w:rPr>
          <w:rFonts w:ascii="Times New Roman" w:eastAsia="Times New Roman" w:hAnsi="Times New Roman" w:cs="Times New Roman"/>
          <w:sz w:val="24"/>
          <w:szCs w:val="20"/>
        </w:rPr>
        <w:noBreakHyphen/>
        <w:t>related mortality that is 2% of the TAC</w:t>
      </w:r>
      <w:r w:rsidR="003E52FF">
        <w:rPr>
          <w:rFonts w:ascii="Times New Roman" w:eastAsia="Times New Roman" w:hAnsi="Times New Roman" w:cs="Times New Roman"/>
          <w:sz w:val="24"/>
          <w:szCs w:val="20"/>
        </w:rPr>
        <w:t>C</w:t>
      </w:r>
      <w:r w:rsidRPr="005A515B">
        <w:rPr>
          <w:rFonts w:ascii="Times New Roman" w:eastAsia="Times New Roman" w:hAnsi="Times New Roman" w:cs="Times New Roman"/>
          <w:sz w:val="24"/>
          <w:szCs w:val="20"/>
        </w:rPr>
        <w:t xml:space="preserve"> is included in all </w:t>
      </w:r>
      <w:r w:rsidR="0028262E">
        <w:rPr>
          <w:rFonts w:ascii="Times New Roman" w:eastAsia="Times New Roman" w:hAnsi="Times New Roman" w:cs="Times New Roman"/>
          <w:sz w:val="24"/>
          <w:szCs w:val="20"/>
        </w:rPr>
        <w:t>o</w:t>
      </w:r>
      <w:r w:rsidRPr="005A515B">
        <w:rPr>
          <w:rFonts w:ascii="Times New Roman" w:eastAsia="Times New Roman" w:hAnsi="Times New Roman" w:cs="Times New Roman"/>
          <w:sz w:val="24"/>
          <w:szCs w:val="20"/>
        </w:rPr>
        <w:t>pti</w:t>
      </w:r>
      <w:r w:rsidR="0028262E">
        <w:rPr>
          <w:rFonts w:ascii="Times New Roman" w:eastAsia="Times New Roman" w:hAnsi="Times New Roman" w:cs="Times New Roman"/>
          <w:sz w:val="24"/>
          <w:szCs w:val="20"/>
        </w:rPr>
        <w:t>ons</w:t>
      </w:r>
      <w:r w:rsidR="00880ED5">
        <w:rPr>
          <w:rFonts w:ascii="Times New Roman" w:eastAsia="Times New Roman" w:hAnsi="Times New Roman" w:cs="Times New Roman"/>
          <w:sz w:val="24"/>
          <w:szCs w:val="20"/>
        </w:rPr>
        <w:t>.</w:t>
      </w:r>
      <w:r w:rsidR="0028262E">
        <w:rPr>
          <w:rFonts w:ascii="Times New Roman" w:eastAsia="Times New Roman" w:hAnsi="Times New Roman" w:cs="Times New Roman"/>
          <w:sz w:val="24"/>
          <w:szCs w:val="20"/>
        </w:rPr>
        <w:t xml:space="preserve"> </w:t>
      </w:r>
    </w:p>
    <w:p w14:paraId="0EE6CB0D" w14:textId="77777777" w:rsidR="00F03976" w:rsidRPr="005A515B" w:rsidRDefault="00F03976" w:rsidP="005A515B">
      <w:pPr>
        <w:spacing w:after="0" w:line="240" w:lineRule="auto"/>
        <w:rPr>
          <w:rFonts w:ascii="Times New Roman" w:eastAsia="Times New Roman" w:hAnsi="Times New Roman" w:cs="Times New Roman"/>
          <w:sz w:val="24"/>
          <w:szCs w:val="20"/>
        </w:rPr>
      </w:pPr>
    </w:p>
    <w:p w14:paraId="0EE6CB0E" w14:textId="77777777" w:rsidR="00CF25F0" w:rsidRPr="00CF25F0" w:rsidRDefault="00CF25F0" w:rsidP="00147D70">
      <w:pPr>
        <w:pStyle w:val="Heading1"/>
      </w:pPr>
      <w:bookmarkStart w:id="22" w:name="_Toc453051997"/>
      <w:r w:rsidRPr="00CF25F0">
        <w:t>Purpose</w:t>
      </w:r>
      <w:bookmarkEnd w:id="19"/>
      <w:bookmarkEnd w:id="20"/>
      <w:bookmarkEnd w:id="21"/>
      <w:bookmarkEnd w:id="22"/>
    </w:p>
    <w:p w14:paraId="0EE6CB0F" w14:textId="77777777" w:rsidR="00CF25F0" w:rsidRPr="00CF25F0" w:rsidRDefault="00FE78A7" w:rsidP="00147D70">
      <w:pPr>
        <w:pStyle w:val="Heading2"/>
      </w:pPr>
      <w:bookmarkStart w:id="23" w:name="_Toc421169851"/>
      <w:bookmarkStart w:id="24" w:name="_Toc436817163"/>
      <w:bookmarkStart w:id="25" w:name="_Toc453051998"/>
      <w:r>
        <w:t>Need for a</w:t>
      </w:r>
      <w:r w:rsidR="00CF25F0" w:rsidRPr="00CF25F0">
        <w:t>ction</w:t>
      </w:r>
      <w:bookmarkEnd w:id="23"/>
      <w:bookmarkEnd w:id="24"/>
      <w:bookmarkEnd w:id="25"/>
      <w:r w:rsidR="00CF25F0" w:rsidRPr="00CF25F0">
        <w:t xml:space="preserve"> </w:t>
      </w:r>
    </w:p>
    <w:p w14:paraId="0EE6CB10" w14:textId="77777777" w:rsidR="005A515B" w:rsidRPr="005A515B" w:rsidRDefault="005A515B" w:rsidP="005A515B">
      <w:pPr>
        <w:spacing w:after="0" w:line="240" w:lineRule="auto"/>
        <w:rPr>
          <w:rFonts w:ascii="Times New Roman" w:eastAsia="Times New Roman" w:hAnsi="Times New Roman" w:cs="Arial"/>
          <w:sz w:val="24"/>
          <w:lang w:val="en-GB"/>
        </w:rPr>
      </w:pPr>
      <w:r w:rsidRPr="005A515B">
        <w:rPr>
          <w:rFonts w:ascii="Times New Roman" w:eastAsia="Times New Roman" w:hAnsi="Times New Roman" w:cs="Arial"/>
          <w:sz w:val="24"/>
          <w:lang w:val="en-GB"/>
        </w:rPr>
        <w:t xml:space="preserve">A CPUE analysis presented in 2016 shows that the BAR 5 CPUE index increased </w:t>
      </w:r>
      <w:r w:rsidR="0036355C">
        <w:rPr>
          <w:rFonts w:ascii="Times New Roman" w:eastAsia="Times New Roman" w:hAnsi="Times New Roman" w:cs="Arial"/>
          <w:sz w:val="24"/>
          <w:lang w:val="en-GB"/>
        </w:rPr>
        <w:t>significantly</w:t>
      </w:r>
      <w:r w:rsidRPr="005A515B">
        <w:rPr>
          <w:rFonts w:ascii="Times New Roman" w:eastAsia="Times New Roman" w:hAnsi="Times New Roman" w:cs="Arial"/>
          <w:sz w:val="24"/>
          <w:lang w:val="en-GB"/>
        </w:rPr>
        <w:t xml:space="preserve"> from 2007 to 2009, and it has remained consistently high in subsequent years. </w:t>
      </w:r>
      <w:r w:rsidR="00880ED5" w:rsidRPr="005A515B">
        <w:rPr>
          <w:rFonts w:ascii="Times New Roman" w:eastAsia="Times New Roman" w:hAnsi="Times New Roman" w:cs="Arial"/>
          <w:sz w:val="24"/>
          <w:lang w:val="en-GB"/>
        </w:rPr>
        <w:t xml:space="preserve">There is agreement by the Deepwater </w:t>
      </w:r>
      <w:r w:rsidR="00880ED5">
        <w:rPr>
          <w:rFonts w:ascii="Times New Roman" w:eastAsia="Times New Roman" w:hAnsi="Times New Roman" w:cs="Arial"/>
          <w:sz w:val="24"/>
          <w:lang w:val="en-GB"/>
        </w:rPr>
        <w:t xml:space="preserve">Fisheries Assessment </w:t>
      </w:r>
      <w:r w:rsidR="00880ED5" w:rsidRPr="005A515B">
        <w:rPr>
          <w:rFonts w:ascii="Times New Roman" w:eastAsia="Times New Roman" w:hAnsi="Times New Roman" w:cs="Arial"/>
          <w:sz w:val="24"/>
          <w:lang w:val="en-GB"/>
        </w:rPr>
        <w:t xml:space="preserve">Working Group that this may reflect a genuine increase in the abundance of the stock. </w:t>
      </w:r>
      <w:r w:rsidRPr="005A515B">
        <w:rPr>
          <w:rFonts w:ascii="Times New Roman" w:eastAsia="Times New Roman" w:hAnsi="Times New Roman" w:cs="Arial"/>
          <w:sz w:val="24"/>
          <w:lang w:val="en-GB"/>
        </w:rPr>
        <w:t>Concurrently, catches o</w:t>
      </w:r>
      <w:r w:rsidR="00B30771">
        <w:rPr>
          <w:rFonts w:ascii="Times New Roman" w:eastAsia="Times New Roman" w:hAnsi="Times New Roman" w:cs="Arial"/>
          <w:sz w:val="24"/>
          <w:lang w:val="en-GB"/>
        </w:rPr>
        <w:t>f BAR 5 have been consistent</w:t>
      </w:r>
      <w:r w:rsidRPr="005A515B">
        <w:rPr>
          <w:rFonts w:ascii="Times New Roman" w:eastAsia="Times New Roman" w:hAnsi="Times New Roman" w:cs="Arial"/>
          <w:sz w:val="24"/>
          <w:lang w:val="en-GB"/>
        </w:rPr>
        <w:t xml:space="preserve">, exceeding available ACE in four of the last ten years. </w:t>
      </w:r>
      <w:r w:rsidR="00265B48">
        <w:rPr>
          <w:rFonts w:ascii="Times New Roman" w:eastAsia="Times New Roman" w:hAnsi="Times New Roman" w:cs="Arial"/>
          <w:sz w:val="24"/>
          <w:lang w:val="en-GB"/>
        </w:rPr>
        <w:t>This suggests that the declines of the late 1990s have been reversed and there is an opportunity for increased utilisation in the fishery by moving the TACC towards its previous level.</w:t>
      </w:r>
    </w:p>
    <w:p w14:paraId="0EE6CB11" w14:textId="77777777" w:rsidR="001630C0" w:rsidRPr="005A515B" w:rsidRDefault="001630C0" w:rsidP="005A515B">
      <w:pPr>
        <w:spacing w:after="0" w:line="240" w:lineRule="auto"/>
        <w:rPr>
          <w:rFonts w:ascii="Times New Roman" w:eastAsia="Times New Roman" w:hAnsi="Times New Roman" w:cs="Arial"/>
          <w:sz w:val="24"/>
          <w:lang w:val="en-GB"/>
        </w:rPr>
      </w:pPr>
    </w:p>
    <w:p w14:paraId="0EE6CB12" w14:textId="77777777" w:rsidR="00CF25F0" w:rsidRPr="00CF25F0" w:rsidRDefault="00FE78A7" w:rsidP="00147D70">
      <w:pPr>
        <w:pStyle w:val="Heading2"/>
      </w:pPr>
      <w:bookmarkStart w:id="26" w:name="_Toc421169852"/>
      <w:bookmarkStart w:id="27" w:name="_Toc436817164"/>
      <w:bookmarkStart w:id="28" w:name="_Toc453051999"/>
      <w:r>
        <w:t>Management a</w:t>
      </w:r>
      <w:r w:rsidR="00CF25F0" w:rsidRPr="00CF25F0">
        <w:t>pproach</w:t>
      </w:r>
      <w:bookmarkEnd w:id="26"/>
      <w:bookmarkEnd w:id="27"/>
      <w:bookmarkEnd w:id="28"/>
    </w:p>
    <w:p w14:paraId="0EE6CB13" w14:textId="77777777" w:rsidR="005A515B" w:rsidRPr="005A515B" w:rsidRDefault="005A515B" w:rsidP="005A515B">
      <w:pPr>
        <w:spacing w:after="0" w:line="240" w:lineRule="auto"/>
        <w:rPr>
          <w:rFonts w:ascii="Times New Roman" w:eastAsia="Times New Roman" w:hAnsi="Times New Roman" w:cs="Arial"/>
          <w:sz w:val="24"/>
          <w:szCs w:val="24"/>
          <w:lang w:val="en-GB"/>
        </w:rPr>
      </w:pPr>
      <w:r w:rsidRPr="005A515B">
        <w:rPr>
          <w:rFonts w:ascii="Times New Roman" w:eastAsia="Times New Roman" w:hAnsi="Times New Roman" w:cs="Times New Roman"/>
          <w:sz w:val="24"/>
          <w:szCs w:val="20"/>
        </w:rPr>
        <w:t xml:space="preserve">Barracouta </w:t>
      </w:r>
      <w:r w:rsidR="00113E62" w:rsidRPr="00113E62">
        <w:rPr>
          <w:rFonts w:ascii="Times New Roman" w:eastAsia="Times New Roman" w:hAnsi="Times New Roman" w:cs="Times New Roman"/>
          <w:sz w:val="24"/>
          <w:szCs w:val="20"/>
        </w:rPr>
        <w:t>is managed under the National Fisheries Plan for Deepwater and Middle-Depth Fisheries (National Deepwater Plan), which was approved by the Minister of Fisheries under section 11A of the Fisheries Act 1996. Within the National Deepwat</w:t>
      </w:r>
      <w:r w:rsidR="00113E62">
        <w:rPr>
          <w:rFonts w:ascii="Times New Roman" w:eastAsia="Times New Roman" w:hAnsi="Times New Roman" w:cs="Times New Roman"/>
          <w:sz w:val="24"/>
          <w:szCs w:val="20"/>
        </w:rPr>
        <w:t xml:space="preserve">er Plan it is classed as a Tier 2 species; </w:t>
      </w:r>
      <w:r w:rsidR="00113E62" w:rsidRPr="00113E62">
        <w:rPr>
          <w:rFonts w:ascii="Times New Roman" w:eastAsia="Times New Roman" w:hAnsi="Times New Roman" w:cs="Times New Roman"/>
          <w:sz w:val="24"/>
          <w:szCs w:val="20"/>
        </w:rPr>
        <w:t>Tier 2 fisheries are typically less valuable bycatch fisheries or are only target fisheries at certain times of the year.</w:t>
      </w:r>
      <w:r w:rsidR="00113E62">
        <w:rPr>
          <w:rFonts w:ascii="Times New Roman" w:eastAsia="Times New Roman" w:hAnsi="Times New Roman" w:cs="Times New Roman"/>
          <w:sz w:val="24"/>
          <w:szCs w:val="20"/>
        </w:rPr>
        <w:t xml:space="preserve"> </w:t>
      </w:r>
      <w:r w:rsidRPr="005A515B">
        <w:rPr>
          <w:rFonts w:ascii="Times New Roman" w:eastAsia="Times New Roman" w:hAnsi="Times New Roman" w:cs="Times New Roman"/>
          <w:sz w:val="24"/>
          <w:szCs w:val="20"/>
        </w:rPr>
        <w:t xml:space="preserve">There are no </w:t>
      </w:r>
      <w:r w:rsidRPr="005A515B">
        <w:rPr>
          <w:rFonts w:ascii="Times New Roman" w:eastAsia="Times New Roman" w:hAnsi="Times New Roman" w:cs="Times New Roman"/>
          <w:sz w:val="24"/>
          <w:szCs w:val="24"/>
        </w:rPr>
        <w:t xml:space="preserve">stock assessments available for any barracouta stock, </w:t>
      </w:r>
      <w:r w:rsidR="00D62492">
        <w:rPr>
          <w:rFonts w:ascii="Times New Roman" w:eastAsia="Times New Roman" w:hAnsi="Times New Roman" w:cs="Times New Roman"/>
          <w:sz w:val="24"/>
          <w:szCs w:val="24"/>
        </w:rPr>
        <w:t>however, new CPUE analyses are available in 2016 for BAR 5</w:t>
      </w:r>
      <w:r w:rsidR="00B93CD8">
        <w:rPr>
          <w:rFonts w:ascii="Times New Roman" w:eastAsia="Times New Roman" w:hAnsi="Times New Roman" w:cs="Times New Roman"/>
          <w:sz w:val="24"/>
          <w:szCs w:val="24"/>
        </w:rPr>
        <w:t xml:space="preserve"> as part of routine fishery characterisations conducted for Tier 2 species</w:t>
      </w:r>
      <w:r w:rsidR="00B93CD8" w:rsidRPr="00113E62">
        <w:rPr>
          <w:rFonts w:ascii="Times New Roman" w:eastAsia="Times New Roman" w:hAnsi="Times New Roman" w:cs="Times New Roman"/>
          <w:sz w:val="24"/>
          <w:szCs w:val="20"/>
        </w:rPr>
        <w:t>.</w:t>
      </w:r>
      <w:r w:rsidR="00B93CD8">
        <w:rPr>
          <w:rStyle w:val="FootnoteReference"/>
          <w:rFonts w:ascii="Times New Roman" w:eastAsia="Times New Roman" w:hAnsi="Times New Roman" w:cs="Times New Roman"/>
          <w:sz w:val="24"/>
          <w:szCs w:val="20"/>
        </w:rPr>
        <w:footnoteReference w:id="1"/>
      </w:r>
      <w:r w:rsidR="00B93CD8">
        <w:rPr>
          <w:rFonts w:ascii="Times New Roman" w:eastAsia="Times New Roman" w:hAnsi="Times New Roman" w:cs="Times New Roman"/>
          <w:sz w:val="24"/>
          <w:szCs w:val="20"/>
        </w:rPr>
        <w:t xml:space="preserve"> </w:t>
      </w:r>
      <w:r w:rsidR="00B93CD8">
        <w:rPr>
          <w:rFonts w:ascii="Times New Roman" w:eastAsia="Times New Roman" w:hAnsi="Times New Roman" w:cs="Times New Roman"/>
          <w:sz w:val="24"/>
          <w:szCs w:val="24"/>
        </w:rPr>
        <w:t>This analysis provides an indicator of relative abundance and has identified the potential for increased utilisation for BAR 5. In the absence of current and reference biomass estimates, the Harvest Strategy has not been applied to this stock</w:t>
      </w:r>
      <w:r w:rsidR="00D62492">
        <w:rPr>
          <w:rFonts w:ascii="Times New Roman" w:eastAsia="Times New Roman" w:hAnsi="Times New Roman" w:cs="Times New Roman"/>
          <w:sz w:val="24"/>
          <w:szCs w:val="24"/>
        </w:rPr>
        <w:t>.</w:t>
      </w:r>
    </w:p>
    <w:p w14:paraId="0EE6CB14" w14:textId="77777777" w:rsidR="00CF25F0" w:rsidRPr="00CF25F0" w:rsidRDefault="00CF25F0" w:rsidP="00CF25F0">
      <w:pPr>
        <w:spacing w:after="0" w:line="240" w:lineRule="auto"/>
        <w:rPr>
          <w:rFonts w:ascii="Times New Roman" w:eastAsia="Times New Roman" w:hAnsi="Times New Roman" w:cs="Times New Roman"/>
          <w:sz w:val="24"/>
          <w:szCs w:val="20"/>
        </w:rPr>
      </w:pPr>
    </w:p>
    <w:p w14:paraId="0EE6CB15" w14:textId="77777777" w:rsidR="00CF25F0" w:rsidRPr="00CF25F0" w:rsidRDefault="00CF25F0" w:rsidP="00147D70">
      <w:pPr>
        <w:pStyle w:val="Heading1"/>
      </w:pPr>
      <w:bookmarkStart w:id="29" w:name="_Toc421169853"/>
      <w:bookmarkStart w:id="30" w:name="_Toc436817014"/>
      <w:bookmarkStart w:id="31" w:name="_Toc436817165"/>
      <w:bookmarkStart w:id="32" w:name="_Toc453052000"/>
      <w:r w:rsidRPr="00CF25F0">
        <w:t>Background Information</w:t>
      </w:r>
      <w:bookmarkEnd w:id="29"/>
      <w:bookmarkEnd w:id="30"/>
      <w:bookmarkEnd w:id="31"/>
      <w:bookmarkEnd w:id="32"/>
    </w:p>
    <w:p w14:paraId="0EE6CB16" w14:textId="77777777" w:rsidR="00CF25F0" w:rsidRPr="00CF25F0" w:rsidRDefault="00FE78A7" w:rsidP="00147D70">
      <w:pPr>
        <w:pStyle w:val="Heading2"/>
      </w:pPr>
      <w:bookmarkStart w:id="33" w:name="_Toc421169854"/>
      <w:bookmarkStart w:id="34" w:name="_Toc436817166"/>
      <w:bookmarkStart w:id="35" w:name="_Toc453052001"/>
      <w:r>
        <w:t>Biological characteristics o</w:t>
      </w:r>
      <w:r w:rsidR="00CF25F0" w:rsidRPr="00CF25F0">
        <w:t xml:space="preserve">f </w:t>
      </w:r>
      <w:bookmarkEnd w:id="33"/>
      <w:bookmarkEnd w:id="34"/>
      <w:r>
        <w:t>b</w:t>
      </w:r>
      <w:r w:rsidR="005A515B">
        <w:t>arracouta</w:t>
      </w:r>
      <w:bookmarkEnd w:id="35"/>
    </w:p>
    <w:p w14:paraId="0EE6CB17" w14:textId="77777777" w:rsidR="005A515B" w:rsidRPr="005A515B" w:rsidRDefault="005A515B" w:rsidP="00ED617A">
      <w:pPr>
        <w:spacing w:after="0" w:line="240" w:lineRule="auto"/>
        <w:rPr>
          <w:rFonts w:ascii="Times New Roman" w:eastAsia="Times New Roman" w:hAnsi="Times New Roman" w:cs="Times New Roman"/>
          <w:sz w:val="24"/>
          <w:szCs w:val="24"/>
          <w:lang w:val="en-GB"/>
        </w:rPr>
      </w:pPr>
      <w:r w:rsidRPr="005A515B">
        <w:rPr>
          <w:rFonts w:ascii="Times New Roman" w:eastAsia="Times New Roman" w:hAnsi="Times New Roman" w:cs="Times New Roman"/>
          <w:sz w:val="24"/>
          <w:szCs w:val="24"/>
          <w:lang w:val="en-GB"/>
        </w:rPr>
        <w:t>Barracouta are found around New Zealand in coastal waters. Barracouta are part of the shelf (30–300 m) mi</w:t>
      </w:r>
      <w:r w:rsidR="00ED617A">
        <w:rPr>
          <w:rFonts w:ascii="Times New Roman" w:eastAsia="Times New Roman" w:hAnsi="Times New Roman" w:cs="Times New Roman"/>
          <w:sz w:val="24"/>
          <w:szCs w:val="24"/>
          <w:lang w:val="en-GB"/>
        </w:rPr>
        <w:t xml:space="preserve">xed fishery and are usually a prevalent </w:t>
      </w:r>
      <w:r w:rsidRPr="005A515B">
        <w:rPr>
          <w:rFonts w:ascii="Times New Roman" w:eastAsia="Times New Roman" w:hAnsi="Times New Roman" w:cs="Times New Roman"/>
          <w:sz w:val="24"/>
          <w:szCs w:val="24"/>
          <w:lang w:val="en-GB"/>
        </w:rPr>
        <w:t xml:space="preserve">species in these depths around the South Island. Juveniles are found throughout New Zealand (though </w:t>
      </w:r>
      <w:r w:rsidR="00D62492">
        <w:rPr>
          <w:rFonts w:ascii="Times New Roman" w:eastAsia="Times New Roman" w:hAnsi="Times New Roman" w:cs="Times New Roman"/>
          <w:sz w:val="24"/>
          <w:szCs w:val="24"/>
          <w:lang w:val="en-GB"/>
        </w:rPr>
        <w:t xml:space="preserve">they </w:t>
      </w:r>
      <w:r w:rsidRPr="005A515B">
        <w:rPr>
          <w:rFonts w:ascii="Times New Roman" w:eastAsia="Times New Roman" w:hAnsi="Times New Roman" w:cs="Times New Roman"/>
          <w:sz w:val="24"/>
          <w:szCs w:val="24"/>
          <w:lang w:val="en-GB"/>
        </w:rPr>
        <w:t>are less common on the west coast of the South Island (WCSI)) in inshore waters less than 100 m, while adults are found down to approximately 400 m (including the WCSI).</w:t>
      </w:r>
    </w:p>
    <w:p w14:paraId="0EE6CB18" w14:textId="77777777" w:rsidR="005A515B" w:rsidRPr="005A515B" w:rsidRDefault="005A515B" w:rsidP="005A515B">
      <w:pPr>
        <w:spacing w:after="0" w:line="240" w:lineRule="auto"/>
        <w:jc w:val="both"/>
        <w:rPr>
          <w:rFonts w:ascii="Times New Roman" w:eastAsia="Times New Roman" w:hAnsi="Times New Roman" w:cs="Times New Roman"/>
          <w:sz w:val="24"/>
          <w:szCs w:val="24"/>
          <w:lang w:val="en-GB"/>
        </w:rPr>
      </w:pPr>
    </w:p>
    <w:p w14:paraId="0EE6CB19" w14:textId="77777777" w:rsidR="005A515B" w:rsidRPr="005A515B" w:rsidRDefault="005A515B" w:rsidP="00ED617A">
      <w:pPr>
        <w:spacing w:after="0" w:line="240" w:lineRule="auto"/>
        <w:rPr>
          <w:rFonts w:ascii="Times New Roman" w:eastAsia="Times New Roman" w:hAnsi="Times New Roman" w:cs="Times New Roman"/>
          <w:sz w:val="24"/>
          <w:szCs w:val="24"/>
          <w:lang w:val="en-GB"/>
        </w:rPr>
      </w:pPr>
      <w:r w:rsidRPr="005A515B">
        <w:rPr>
          <w:rFonts w:ascii="Times New Roman" w:eastAsia="Times New Roman" w:hAnsi="Times New Roman" w:cs="Times New Roman"/>
          <w:sz w:val="24"/>
          <w:szCs w:val="24"/>
          <w:lang w:val="en-GB"/>
        </w:rPr>
        <w:t xml:space="preserve">Barracouta are thought to reach a maximum age of 10 years and a maximum length of 100 cm, although ~80 cm has been the maximum observed in BAR 5 since 1999. Ageing studies carried out in the mid-1970s showed that the maximum age rarely exceeded 10 years. No age data are available for the period prior to the onset of commercial fishing, which developed rapidly from 1968. </w:t>
      </w:r>
    </w:p>
    <w:p w14:paraId="0EE6CB1A" w14:textId="77777777" w:rsidR="005A515B" w:rsidRPr="005A515B" w:rsidRDefault="005A515B" w:rsidP="005A515B">
      <w:pPr>
        <w:spacing w:after="0" w:line="240" w:lineRule="auto"/>
        <w:jc w:val="both"/>
        <w:rPr>
          <w:rFonts w:ascii="Times New Roman" w:eastAsia="Times New Roman" w:hAnsi="Times New Roman" w:cs="Times New Roman"/>
          <w:sz w:val="24"/>
          <w:szCs w:val="24"/>
          <w:lang w:val="en-GB"/>
        </w:rPr>
      </w:pPr>
    </w:p>
    <w:p w14:paraId="0EE6CB1B" w14:textId="77777777" w:rsidR="005A515B" w:rsidRPr="005A515B" w:rsidRDefault="005A515B" w:rsidP="00ED617A">
      <w:pPr>
        <w:spacing w:after="0" w:line="240" w:lineRule="auto"/>
        <w:rPr>
          <w:rFonts w:ascii="Times New Roman" w:eastAsia="Times New Roman" w:hAnsi="Times New Roman" w:cs="Times New Roman"/>
          <w:sz w:val="24"/>
          <w:szCs w:val="24"/>
          <w:lang w:val="en-GB"/>
        </w:rPr>
      </w:pPr>
      <w:r w:rsidRPr="005A515B">
        <w:rPr>
          <w:rFonts w:ascii="Times New Roman" w:eastAsia="Times New Roman" w:hAnsi="Times New Roman" w:cs="Times New Roman"/>
          <w:sz w:val="24"/>
          <w:szCs w:val="24"/>
          <w:lang w:val="en-GB"/>
        </w:rPr>
        <w:t xml:space="preserve">Barracouta reach sexual maturity at about 50–60 cm fork length (FL) at about 2–3 years of age. Barracouta spawn mainly in late-winter/spring (August–September) on the east and west coasts of both of the main islands, and in late spring (November–December) in Southland and </w:t>
      </w:r>
      <w:r w:rsidR="005A2A22">
        <w:rPr>
          <w:rFonts w:ascii="Times New Roman" w:eastAsia="Times New Roman" w:hAnsi="Times New Roman" w:cs="Times New Roman"/>
          <w:sz w:val="24"/>
          <w:szCs w:val="24"/>
          <w:lang w:val="en-GB"/>
        </w:rPr>
        <w:t>around</w:t>
      </w:r>
      <w:r w:rsidRPr="005A515B">
        <w:rPr>
          <w:rFonts w:ascii="Times New Roman" w:eastAsia="Times New Roman" w:hAnsi="Times New Roman" w:cs="Times New Roman"/>
          <w:sz w:val="24"/>
          <w:szCs w:val="24"/>
          <w:lang w:val="en-GB"/>
        </w:rPr>
        <w:t xml:space="preserve"> the Chatham Islands. Some spawning activity may also extend into summer/autumn. Tagged barracouta have moved considerable distances to spawn (up to 500 nautical miles). </w:t>
      </w:r>
    </w:p>
    <w:p w14:paraId="0EE6CB1C" w14:textId="77777777" w:rsidR="00CF25F0" w:rsidRPr="00CF25F0" w:rsidRDefault="00CF25F0" w:rsidP="00CF25F0">
      <w:pPr>
        <w:spacing w:after="0" w:line="240" w:lineRule="auto"/>
        <w:rPr>
          <w:rFonts w:ascii="Times New Roman" w:eastAsia="Times New Roman" w:hAnsi="Times New Roman" w:cs="Times New Roman"/>
          <w:sz w:val="24"/>
          <w:szCs w:val="20"/>
        </w:rPr>
      </w:pPr>
    </w:p>
    <w:p w14:paraId="0EE6CB1D" w14:textId="77777777" w:rsidR="00CF25F0" w:rsidRPr="00CF25F0" w:rsidRDefault="00CF25F0" w:rsidP="00147D70">
      <w:pPr>
        <w:pStyle w:val="Heading2"/>
      </w:pPr>
      <w:bookmarkStart w:id="36" w:name="_Toc436817167"/>
      <w:bookmarkStart w:id="37" w:name="_Toc453052002"/>
      <w:r w:rsidRPr="00CF25F0">
        <w:t xml:space="preserve">Commercial </w:t>
      </w:r>
      <w:bookmarkEnd w:id="36"/>
      <w:r w:rsidR="00FE78A7">
        <w:t>f</w:t>
      </w:r>
      <w:r w:rsidRPr="00CF25F0">
        <w:t>ishery</w:t>
      </w:r>
      <w:bookmarkEnd w:id="37"/>
    </w:p>
    <w:p w14:paraId="0EE6CB1E" w14:textId="77777777" w:rsidR="005A515B" w:rsidRPr="005A515B" w:rsidRDefault="005A515B" w:rsidP="005A515B">
      <w:pPr>
        <w:spacing w:after="0" w:line="240" w:lineRule="auto"/>
        <w:rPr>
          <w:rFonts w:ascii="Times New Roman" w:eastAsia="Times New Roman" w:hAnsi="Times New Roman" w:cs="Times New Roman"/>
          <w:sz w:val="24"/>
          <w:szCs w:val="20"/>
        </w:rPr>
      </w:pPr>
      <w:r w:rsidRPr="005A515B">
        <w:rPr>
          <w:rFonts w:ascii="Times New Roman" w:eastAsia="Times New Roman" w:hAnsi="Times New Roman" w:cs="Times New Roman"/>
          <w:sz w:val="24"/>
          <w:szCs w:val="20"/>
          <w:lang w:val="en-GB"/>
        </w:rPr>
        <w:t>Barracouta are caught in coastal waters around mainland New Zealand, The Snares</w:t>
      </w:r>
      <w:r w:rsidR="00ED617A">
        <w:rPr>
          <w:rFonts w:ascii="Times New Roman" w:eastAsia="Times New Roman" w:hAnsi="Times New Roman" w:cs="Times New Roman"/>
          <w:sz w:val="24"/>
          <w:szCs w:val="20"/>
          <w:lang w:val="en-GB"/>
        </w:rPr>
        <w:t>, Auckland Islands,</w:t>
      </w:r>
      <w:r w:rsidRPr="005A515B">
        <w:rPr>
          <w:rFonts w:ascii="Times New Roman" w:eastAsia="Times New Roman" w:hAnsi="Times New Roman" w:cs="Times New Roman"/>
          <w:sz w:val="24"/>
          <w:szCs w:val="20"/>
          <w:lang w:val="en-GB"/>
        </w:rPr>
        <w:t xml:space="preserve"> and Chatham Islands, </w:t>
      </w:r>
      <w:r w:rsidR="00FE78A7">
        <w:rPr>
          <w:rFonts w:ascii="Times New Roman" w:eastAsia="Times New Roman" w:hAnsi="Times New Roman" w:cs="Times New Roman"/>
          <w:sz w:val="24"/>
          <w:szCs w:val="20"/>
          <w:lang w:val="en-GB"/>
        </w:rPr>
        <w:t>out</w:t>
      </w:r>
      <w:r w:rsidRPr="005A515B">
        <w:rPr>
          <w:rFonts w:ascii="Times New Roman" w:eastAsia="Times New Roman" w:hAnsi="Times New Roman" w:cs="Times New Roman"/>
          <w:sz w:val="24"/>
          <w:szCs w:val="20"/>
          <w:lang w:val="en-GB"/>
        </w:rPr>
        <w:t xml:space="preserve"> to</w:t>
      </w:r>
      <w:r w:rsidR="00FE78A7">
        <w:rPr>
          <w:rFonts w:ascii="Times New Roman" w:eastAsia="Times New Roman" w:hAnsi="Times New Roman" w:cs="Times New Roman"/>
          <w:sz w:val="24"/>
          <w:szCs w:val="20"/>
          <w:lang w:val="en-GB"/>
        </w:rPr>
        <w:t xml:space="preserve"> depths of</w:t>
      </w:r>
      <w:r w:rsidRPr="005A515B">
        <w:rPr>
          <w:rFonts w:ascii="Times New Roman" w:eastAsia="Times New Roman" w:hAnsi="Times New Roman" w:cs="Times New Roman"/>
          <w:sz w:val="24"/>
          <w:szCs w:val="20"/>
          <w:lang w:val="en-GB"/>
        </w:rPr>
        <w:t xml:space="preserve"> about 400 m. </w:t>
      </w:r>
      <w:r w:rsidRPr="005A515B">
        <w:rPr>
          <w:rFonts w:ascii="Times New Roman" w:eastAsia="Times New Roman" w:hAnsi="Times New Roman" w:cs="Times New Roman"/>
          <w:sz w:val="24"/>
          <w:szCs w:val="20"/>
        </w:rPr>
        <w:t xml:space="preserve">New Zealand’s barracouta fisheries have been managed within the quota management system (QMS) since 1986. Barracouta stocks are managed within five quota management areas (QMAs), and BAR 5 covers fishery management areas (FMAs) 5 and 6 (Figure 1). </w:t>
      </w:r>
    </w:p>
    <w:p w14:paraId="0EE6CB1F" w14:textId="77777777" w:rsidR="005A515B" w:rsidRPr="005A515B" w:rsidRDefault="005A515B" w:rsidP="005A515B">
      <w:pPr>
        <w:spacing w:after="0" w:line="240" w:lineRule="auto"/>
        <w:rPr>
          <w:rFonts w:ascii="Times New Roman" w:eastAsia="Times New Roman" w:hAnsi="Times New Roman" w:cs="Times New Roman"/>
          <w:sz w:val="28"/>
          <w:szCs w:val="20"/>
        </w:rPr>
      </w:pPr>
    </w:p>
    <w:p w14:paraId="0EE6CB20" w14:textId="77777777" w:rsidR="005A515B" w:rsidRPr="008C5DA0" w:rsidRDefault="008C5DA0" w:rsidP="005A515B">
      <w:pPr>
        <w:spacing w:after="0" w:line="240" w:lineRule="auto"/>
        <w:rPr>
          <w:rFonts w:ascii="Times New Roman" w:eastAsia="Times New Roman" w:hAnsi="Times New Roman" w:cs="Arial"/>
          <w:sz w:val="24"/>
          <w:lang w:val="en-GB"/>
        </w:rPr>
      </w:pPr>
      <w:r>
        <w:rPr>
          <w:rFonts w:ascii="Times New Roman" w:eastAsia="Times New Roman" w:hAnsi="Times New Roman" w:cs="Arial"/>
          <w:sz w:val="24"/>
          <w:lang w:val="en-GB"/>
        </w:rPr>
        <w:t>The BAR 5 fishery is both a target and a bycatch fishery.</w:t>
      </w:r>
      <w:r w:rsidRPr="005A515B">
        <w:rPr>
          <w:rFonts w:ascii="Times New Roman" w:eastAsia="Times New Roman" w:hAnsi="Times New Roman" w:cs="Arial"/>
          <w:sz w:val="24"/>
          <w:lang w:val="en-GB"/>
        </w:rPr>
        <w:t xml:space="preserve"> </w:t>
      </w:r>
      <w:r w:rsidR="005A515B" w:rsidRPr="005A515B">
        <w:rPr>
          <w:rFonts w:ascii="Times New Roman" w:eastAsia="Times New Roman" w:hAnsi="Times New Roman" w:cs="Times New Roman"/>
          <w:sz w:val="24"/>
          <w:szCs w:val="20"/>
          <w:lang w:val="en-GB"/>
        </w:rPr>
        <w:t xml:space="preserve">Catches by New Zealand vessels increased significantly in the late 1960s with the addition of foreign vessels around New Zealand. </w:t>
      </w:r>
      <w:r w:rsidR="005A515B" w:rsidRPr="005A515B">
        <w:rPr>
          <w:rFonts w:ascii="Times New Roman" w:eastAsia="Times New Roman" w:hAnsi="Times New Roman" w:cs="Times New Roman"/>
          <w:sz w:val="24"/>
          <w:szCs w:val="24"/>
        </w:rPr>
        <w:t xml:space="preserve">Over 99% of the recorded catch is taken by trawlers. Major target fisheries have been developed on spring spawning aggregations (Chatham Islands, Stewart Island, </w:t>
      </w:r>
      <w:r w:rsidR="001C2957">
        <w:rPr>
          <w:rFonts w:ascii="Times New Roman" w:eastAsia="Times New Roman" w:hAnsi="Times New Roman" w:cs="Times New Roman"/>
          <w:sz w:val="24"/>
          <w:szCs w:val="24"/>
        </w:rPr>
        <w:t xml:space="preserve">and the </w:t>
      </w:r>
      <w:r w:rsidR="005A515B" w:rsidRPr="005A515B">
        <w:rPr>
          <w:rFonts w:ascii="Times New Roman" w:eastAsia="Times New Roman" w:hAnsi="Times New Roman" w:cs="Times New Roman"/>
          <w:sz w:val="24"/>
          <w:szCs w:val="24"/>
        </w:rPr>
        <w:t>west coast South Island</w:t>
      </w:r>
      <w:r w:rsidR="001C2957">
        <w:rPr>
          <w:rFonts w:ascii="Times New Roman" w:eastAsia="Times New Roman" w:hAnsi="Times New Roman" w:cs="Times New Roman"/>
          <w:sz w:val="24"/>
          <w:szCs w:val="24"/>
        </w:rPr>
        <w:t xml:space="preserve">) </w:t>
      </w:r>
      <w:r w:rsidR="005A515B" w:rsidRPr="005A515B">
        <w:rPr>
          <w:rFonts w:ascii="Times New Roman" w:eastAsia="Times New Roman" w:hAnsi="Times New Roman" w:cs="Times New Roman"/>
          <w:sz w:val="24"/>
          <w:szCs w:val="24"/>
        </w:rPr>
        <w:t xml:space="preserve">as well as on summer feeding aggregations, particularly around The Snares. Consequently, BAR 5 comprises both a target fishery for barracouta, and barracouta taken as bycatch by other fisheries, </w:t>
      </w:r>
      <w:r w:rsidR="00FE2661">
        <w:rPr>
          <w:rFonts w:ascii="Times New Roman" w:eastAsia="Times New Roman" w:hAnsi="Times New Roman" w:cs="Times New Roman"/>
          <w:sz w:val="24"/>
          <w:szCs w:val="24"/>
        </w:rPr>
        <w:t>such as squid (</w:t>
      </w:r>
      <w:r w:rsidR="00FE2661" w:rsidRPr="005A515B">
        <w:rPr>
          <w:rFonts w:ascii="Times New Roman" w:eastAsia="Times New Roman" w:hAnsi="Times New Roman" w:cs="Times New Roman"/>
          <w:sz w:val="24"/>
          <w:szCs w:val="24"/>
        </w:rPr>
        <w:t xml:space="preserve">particularly the Snares squid </w:t>
      </w:r>
      <w:r>
        <w:rPr>
          <w:rFonts w:ascii="Times New Roman" w:eastAsia="Times New Roman" w:hAnsi="Times New Roman" w:cs="Times New Roman"/>
          <w:sz w:val="24"/>
          <w:szCs w:val="24"/>
        </w:rPr>
        <w:t xml:space="preserve">trawl </w:t>
      </w:r>
      <w:r w:rsidR="00FE2661" w:rsidRPr="005A515B">
        <w:rPr>
          <w:rFonts w:ascii="Times New Roman" w:eastAsia="Times New Roman" w:hAnsi="Times New Roman" w:cs="Times New Roman"/>
          <w:sz w:val="24"/>
          <w:szCs w:val="24"/>
        </w:rPr>
        <w:t>fishery</w:t>
      </w:r>
      <w:r w:rsidR="00FE2661">
        <w:rPr>
          <w:rFonts w:ascii="Times New Roman" w:eastAsia="Times New Roman" w:hAnsi="Times New Roman" w:cs="Times New Roman"/>
          <w:sz w:val="24"/>
          <w:szCs w:val="24"/>
        </w:rPr>
        <w:t>), jack mackerel, and warehou</w:t>
      </w:r>
      <w:r w:rsidR="005A515B" w:rsidRPr="005A515B">
        <w:rPr>
          <w:rFonts w:ascii="Times New Roman" w:eastAsia="Times New Roman" w:hAnsi="Times New Roman" w:cs="Times New Roman"/>
          <w:sz w:val="24"/>
          <w:szCs w:val="24"/>
        </w:rPr>
        <w:t xml:space="preserve">. </w:t>
      </w:r>
      <w:r w:rsidRPr="005A515B">
        <w:rPr>
          <w:rFonts w:ascii="Times New Roman" w:eastAsia="Times New Roman" w:hAnsi="Times New Roman" w:cs="Arial"/>
          <w:sz w:val="24"/>
          <w:lang w:val="en-GB"/>
        </w:rPr>
        <w:t xml:space="preserve">An inability to balance available BAR 5 ACE with large barracouta catches </w:t>
      </w:r>
      <w:r>
        <w:rPr>
          <w:rFonts w:ascii="Times New Roman" w:eastAsia="Times New Roman" w:hAnsi="Times New Roman" w:cs="Arial"/>
          <w:sz w:val="24"/>
          <w:lang w:val="en-GB"/>
        </w:rPr>
        <w:t>may have</w:t>
      </w:r>
      <w:r w:rsidRPr="005A515B">
        <w:rPr>
          <w:rFonts w:ascii="Times New Roman" w:eastAsia="Times New Roman" w:hAnsi="Times New Roman" w:cs="Arial"/>
          <w:sz w:val="24"/>
          <w:lang w:val="en-GB"/>
        </w:rPr>
        <w:t xml:space="preserve"> necessitated fishers moving away from the Snares squid trawl fishery in recent years once all BAR 5 ACE has been caught. In good squid years this </w:t>
      </w:r>
      <w:r>
        <w:rPr>
          <w:rFonts w:ascii="Times New Roman" w:eastAsia="Times New Roman" w:hAnsi="Times New Roman" w:cs="Arial"/>
          <w:sz w:val="24"/>
          <w:lang w:val="en-GB"/>
        </w:rPr>
        <w:t>could represent</w:t>
      </w:r>
      <w:r w:rsidRPr="005A515B">
        <w:rPr>
          <w:rFonts w:ascii="Times New Roman" w:eastAsia="Times New Roman" w:hAnsi="Times New Roman" w:cs="Arial"/>
          <w:sz w:val="24"/>
          <w:lang w:val="en-GB"/>
        </w:rPr>
        <w:t xml:space="preserve"> </w:t>
      </w:r>
      <w:r>
        <w:rPr>
          <w:rFonts w:ascii="Times New Roman" w:eastAsia="Times New Roman" w:hAnsi="Times New Roman" w:cs="Arial"/>
          <w:sz w:val="24"/>
          <w:lang w:val="en-GB"/>
        </w:rPr>
        <w:t>some</w:t>
      </w:r>
      <w:r w:rsidRPr="005A515B">
        <w:rPr>
          <w:rFonts w:ascii="Times New Roman" w:eastAsia="Times New Roman" w:hAnsi="Times New Roman" w:cs="Arial"/>
          <w:sz w:val="24"/>
          <w:lang w:val="en-GB"/>
        </w:rPr>
        <w:t xml:space="preserve"> forfeiture of available squid (a valuable species) to meet catch limits for barracouta (a less valuable species).</w:t>
      </w:r>
    </w:p>
    <w:p w14:paraId="0EE6CB21" w14:textId="77777777" w:rsidR="008C5DA0" w:rsidRDefault="008C5DA0" w:rsidP="005A515B">
      <w:pPr>
        <w:spacing w:after="0" w:line="240" w:lineRule="auto"/>
        <w:rPr>
          <w:rFonts w:ascii="Times New Roman" w:eastAsia="Times New Roman" w:hAnsi="Times New Roman" w:cs="Times New Roman"/>
          <w:sz w:val="24"/>
          <w:szCs w:val="24"/>
        </w:rPr>
      </w:pPr>
    </w:p>
    <w:p w14:paraId="0EE6CB22" w14:textId="77777777" w:rsidR="000F2135" w:rsidRDefault="000F2135" w:rsidP="000F2135">
      <w:pPr>
        <w:spacing w:after="0" w:line="240" w:lineRule="auto"/>
        <w:rPr>
          <w:rFonts w:ascii="Times New Roman" w:eastAsia="Times New Roman" w:hAnsi="Times New Roman" w:cs="Times New Roman"/>
          <w:sz w:val="24"/>
          <w:szCs w:val="24"/>
        </w:rPr>
      </w:pPr>
      <w:r w:rsidRPr="005A515B">
        <w:rPr>
          <w:rFonts w:ascii="Times New Roman" w:eastAsia="Times New Roman" w:hAnsi="Times New Roman" w:cs="Times New Roman"/>
          <w:sz w:val="24"/>
          <w:szCs w:val="20"/>
        </w:rPr>
        <w:t>Barracouta stocks were introduced into the quota management system (QMS) on 1 October 1986.</w:t>
      </w:r>
      <w:r w:rsidRPr="005A5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BAR 5 TAC</w:t>
      </w:r>
      <w:r w:rsidR="00A063C2">
        <w:rPr>
          <w:rFonts w:ascii="Times New Roman" w:eastAsia="Times New Roman" w:hAnsi="Times New Roman" w:cs="Times New Roman"/>
          <w:sz w:val="24"/>
          <w:szCs w:val="24"/>
        </w:rPr>
        <w:t xml:space="preserve"> (now TAC</w:t>
      </w:r>
      <w:r>
        <w:rPr>
          <w:rFonts w:ascii="Times New Roman" w:eastAsia="Times New Roman" w:hAnsi="Times New Roman" w:cs="Times New Roman"/>
          <w:sz w:val="24"/>
          <w:szCs w:val="24"/>
        </w:rPr>
        <w:t>C</w:t>
      </w:r>
      <w:r w:rsidR="00A063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initially gazetted at 9,010 tonnes, and raised to 9,282 tonnes for the 1990/91 fishing year </w:t>
      </w:r>
      <w:r w:rsidR="00A063C2">
        <w:rPr>
          <w:rFonts w:ascii="Times New Roman" w:eastAsia="Times New Roman" w:hAnsi="Times New Roman" w:cs="Times New Roman"/>
          <w:sz w:val="24"/>
          <w:szCs w:val="24"/>
        </w:rPr>
        <w:t xml:space="preserve">following decisions </w:t>
      </w:r>
      <w:r>
        <w:rPr>
          <w:rFonts w:ascii="Times New Roman" w:eastAsia="Times New Roman" w:hAnsi="Times New Roman" w:cs="Times New Roman"/>
          <w:sz w:val="24"/>
          <w:szCs w:val="24"/>
        </w:rPr>
        <w:t xml:space="preserve">by the Quota Appeal Authority. </w:t>
      </w:r>
      <w:r w:rsidRPr="005A515B">
        <w:rPr>
          <w:rFonts w:ascii="Times New Roman" w:eastAsia="Times New Roman" w:hAnsi="Times New Roman" w:cs="Times New Roman"/>
          <w:sz w:val="24"/>
          <w:szCs w:val="24"/>
        </w:rPr>
        <w:t xml:space="preserve">In 1998/99 </w:t>
      </w:r>
      <w:r w:rsidR="00A063C2">
        <w:rPr>
          <w:rFonts w:ascii="Times New Roman" w:eastAsia="Times New Roman" w:hAnsi="Times New Roman" w:cs="Times New Roman"/>
          <w:sz w:val="24"/>
          <w:szCs w:val="24"/>
        </w:rPr>
        <w:t xml:space="preserve">a TAC of 7,475 tonnes was set for </w:t>
      </w:r>
      <w:r w:rsidRPr="005A515B">
        <w:rPr>
          <w:rFonts w:ascii="Times New Roman" w:eastAsia="Times New Roman" w:hAnsi="Times New Roman" w:cs="Times New Roman"/>
          <w:sz w:val="24"/>
          <w:szCs w:val="24"/>
        </w:rPr>
        <w:t xml:space="preserve">BAR 5 </w:t>
      </w:r>
      <w:r w:rsidR="00A063C2">
        <w:rPr>
          <w:rFonts w:ascii="Times New Roman" w:eastAsia="Times New Roman" w:hAnsi="Times New Roman" w:cs="Times New Roman"/>
          <w:sz w:val="24"/>
          <w:szCs w:val="24"/>
        </w:rPr>
        <w:t xml:space="preserve">and the TACC </w:t>
      </w:r>
      <w:r w:rsidRPr="005A515B">
        <w:rPr>
          <w:rFonts w:ascii="Times New Roman" w:eastAsia="Times New Roman" w:hAnsi="Times New Roman" w:cs="Times New Roman"/>
          <w:sz w:val="24"/>
          <w:szCs w:val="24"/>
        </w:rPr>
        <w:t>was reduced from 9,282 to</w:t>
      </w:r>
      <w:r w:rsidR="00A063C2">
        <w:rPr>
          <w:rFonts w:ascii="Times New Roman" w:eastAsia="Times New Roman" w:hAnsi="Times New Roman" w:cs="Times New Roman"/>
          <w:sz w:val="24"/>
          <w:szCs w:val="24"/>
        </w:rPr>
        <w:t xml:space="preserve"> 7,470</w:t>
      </w:r>
      <w:r w:rsidRPr="005A515B">
        <w:rPr>
          <w:rFonts w:ascii="Times New Roman" w:eastAsia="Times New Roman" w:hAnsi="Times New Roman" w:cs="Times New Roman"/>
          <w:sz w:val="24"/>
          <w:szCs w:val="24"/>
        </w:rPr>
        <w:t xml:space="preserve"> tonnes</w:t>
      </w:r>
      <w:r w:rsidR="00A063C2">
        <w:rPr>
          <w:rFonts w:ascii="Times New Roman" w:eastAsia="Times New Roman" w:hAnsi="Times New Roman" w:cs="Times New Roman"/>
          <w:sz w:val="24"/>
          <w:szCs w:val="24"/>
        </w:rPr>
        <w:t xml:space="preserve">. Included within the TAC was a </w:t>
      </w:r>
      <w:r w:rsidRPr="005A515B">
        <w:rPr>
          <w:rFonts w:ascii="Times New Roman" w:eastAsia="Times New Roman" w:hAnsi="Times New Roman" w:cs="Times New Roman"/>
          <w:sz w:val="24"/>
          <w:szCs w:val="24"/>
        </w:rPr>
        <w:t>3 tonne recreational fishing allowance, and a 2 tonne customary allowance.</w:t>
      </w:r>
      <w:r w:rsidR="00A063C2">
        <w:rPr>
          <w:rFonts w:ascii="Times New Roman" w:eastAsia="Times New Roman" w:hAnsi="Times New Roman" w:cs="Times New Roman"/>
          <w:sz w:val="24"/>
          <w:szCs w:val="24"/>
        </w:rPr>
        <w:t xml:space="preserve"> No allowance for other sources of fishing-related mortality was set at that time.</w:t>
      </w:r>
    </w:p>
    <w:p w14:paraId="0EE6CB23" w14:textId="77777777" w:rsidR="003A5E16" w:rsidRDefault="003A5E16" w:rsidP="000F2135">
      <w:pPr>
        <w:spacing w:after="0" w:line="240" w:lineRule="auto"/>
        <w:rPr>
          <w:rFonts w:ascii="Arial Narrow" w:eastAsia="Times New Roman" w:hAnsi="Arial Narrow" w:cs="Times New Roman"/>
        </w:rPr>
      </w:pPr>
    </w:p>
    <w:p w14:paraId="0EE6CB24" w14:textId="77777777" w:rsidR="005A515B" w:rsidRDefault="005A515B" w:rsidP="005A515B">
      <w:pPr>
        <w:spacing w:after="0" w:line="240" w:lineRule="auto"/>
        <w:rPr>
          <w:rFonts w:ascii="Times New Roman" w:eastAsia="Times New Roman" w:hAnsi="Times New Roman" w:cs="Times New Roman"/>
          <w:sz w:val="24"/>
          <w:szCs w:val="20"/>
        </w:rPr>
      </w:pPr>
      <w:r w:rsidRPr="005A515B">
        <w:rPr>
          <w:rFonts w:ascii="Times New Roman" w:eastAsia="Times New Roman" w:hAnsi="Times New Roman" w:cs="Times New Roman"/>
          <w:sz w:val="24"/>
          <w:szCs w:val="24"/>
        </w:rPr>
        <w:t>Annual catches and TACC for BAR 5 si</w:t>
      </w:r>
      <w:r w:rsidR="0036355C">
        <w:rPr>
          <w:rFonts w:ascii="Times New Roman" w:eastAsia="Times New Roman" w:hAnsi="Times New Roman" w:cs="Times New Roman"/>
          <w:sz w:val="24"/>
          <w:szCs w:val="24"/>
        </w:rPr>
        <w:t>nce 1997/8 are shown in Figure 2</w:t>
      </w:r>
      <w:r w:rsidRPr="005A515B">
        <w:rPr>
          <w:rFonts w:ascii="Times New Roman" w:eastAsia="Times New Roman" w:hAnsi="Times New Roman" w:cs="Times New Roman"/>
          <w:sz w:val="24"/>
          <w:szCs w:val="24"/>
        </w:rPr>
        <w:t xml:space="preserve"> below.</w:t>
      </w:r>
      <w:r w:rsidR="0036355C">
        <w:rPr>
          <w:rFonts w:ascii="Times New Roman" w:eastAsia="Times New Roman" w:hAnsi="Times New Roman" w:cs="Times New Roman"/>
          <w:sz w:val="24"/>
          <w:szCs w:val="20"/>
        </w:rPr>
        <w:t xml:space="preserve"> </w:t>
      </w:r>
      <w:r w:rsidRPr="005A515B">
        <w:rPr>
          <w:rFonts w:ascii="Times New Roman" w:eastAsia="Times New Roman" w:hAnsi="Times New Roman" w:cs="Times New Roman"/>
          <w:sz w:val="24"/>
          <w:szCs w:val="20"/>
        </w:rPr>
        <w:t>BAR 5 catch has regularly exceeded the TACC since it was reduced for 1998/99</w:t>
      </w:r>
      <w:r w:rsidR="00D62492">
        <w:rPr>
          <w:rFonts w:ascii="Times New Roman" w:eastAsia="Times New Roman" w:hAnsi="Times New Roman" w:cs="Times New Roman"/>
          <w:sz w:val="24"/>
          <w:szCs w:val="20"/>
        </w:rPr>
        <w:t>.</w:t>
      </w:r>
      <w:r w:rsidR="003A5E16">
        <w:rPr>
          <w:rFonts w:ascii="Times New Roman" w:eastAsia="Times New Roman" w:hAnsi="Times New Roman" w:cs="Times New Roman"/>
          <w:sz w:val="24"/>
          <w:szCs w:val="20"/>
        </w:rPr>
        <w:t xml:space="preserve"> However underfishing carry-forward provisions apply in this stock, and the available ACE in any given year was exceeded on only four occasions (Figure 2).</w:t>
      </w:r>
    </w:p>
    <w:p w14:paraId="0EE6CB25" w14:textId="77777777" w:rsidR="00D62492" w:rsidRPr="005A515B" w:rsidRDefault="003A5E16" w:rsidP="005A515B">
      <w:pPr>
        <w:spacing w:after="0" w:line="240" w:lineRule="auto"/>
        <w:rPr>
          <w:rFonts w:ascii="Times New Roman" w:eastAsia="Times New Roman" w:hAnsi="Times New Roman" w:cs="Times New Roman"/>
          <w:sz w:val="28"/>
          <w:szCs w:val="20"/>
        </w:rPr>
      </w:pPr>
      <w:r>
        <w:rPr>
          <w:noProof/>
          <w:lang w:eastAsia="en-NZ"/>
        </w:rPr>
        <w:lastRenderedPageBreak/>
        <w:drawing>
          <wp:anchor distT="0" distB="0" distL="114300" distR="114300" simplePos="0" relativeHeight="251658240" behindDoc="1" locked="0" layoutInCell="1" allowOverlap="1" wp14:anchorId="0EE6CBE0" wp14:editId="0EE6CBE1">
            <wp:simplePos x="0" y="0"/>
            <wp:positionH relativeFrom="column">
              <wp:posOffset>-214630</wp:posOffset>
            </wp:positionH>
            <wp:positionV relativeFrom="paragraph">
              <wp:posOffset>300089</wp:posOffset>
            </wp:positionV>
            <wp:extent cx="6438900" cy="2628900"/>
            <wp:effectExtent l="0" t="0" r="0" b="0"/>
            <wp:wrapTight wrapText="bothSides">
              <wp:wrapPolygon edited="0">
                <wp:start x="0" y="0"/>
                <wp:lineTo x="0" y="21443"/>
                <wp:lineTo x="21536" y="21443"/>
                <wp:lineTo x="21536"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0EE6CB26" w14:textId="77777777" w:rsidR="005A515B" w:rsidRPr="005A515B" w:rsidRDefault="005A2A22" w:rsidP="005A515B">
      <w:pPr>
        <w:spacing w:after="0" w:line="240" w:lineRule="auto"/>
        <w:rPr>
          <w:rFonts w:ascii="Arial Narrow" w:eastAsia="Times New Roman" w:hAnsi="Arial Narrow" w:cs="Times New Roman"/>
          <w:b/>
          <w:sz w:val="24"/>
          <w:szCs w:val="20"/>
          <w:lang w:val="en-GB"/>
        </w:rPr>
      </w:pPr>
      <w:r>
        <w:rPr>
          <w:noProof/>
          <w:lang w:eastAsia="en-NZ"/>
        </w:rPr>
        <w:t xml:space="preserve"> </w:t>
      </w:r>
      <w:r w:rsidR="0036355C">
        <w:rPr>
          <w:rFonts w:ascii="Arial Narrow" w:eastAsia="Times New Roman" w:hAnsi="Arial Narrow" w:cs="Times New Roman"/>
          <w:b/>
          <w:sz w:val="24"/>
          <w:szCs w:val="20"/>
        </w:rPr>
        <w:t>Figure 2</w:t>
      </w:r>
      <w:r w:rsidR="005A515B" w:rsidRPr="005A515B">
        <w:rPr>
          <w:rFonts w:ascii="Arial Narrow" w:eastAsia="Times New Roman" w:hAnsi="Arial Narrow" w:cs="Times New Roman"/>
          <w:b/>
          <w:sz w:val="24"/>
          <w:szCs w:val="20"/>
        </w:rPr>
        <w:t>: Annual catches vs TACC</w:t>
      </w:r>
      <w:r w:rsidR="002D44F5">
        <w:rPr>
          <w:rFonts w:ascii="Arial Narrow" w:eastAsia="Times New Roman" w:hAnsi="Arial Narrow" w:cs="Times New Roman"/>
          <w:b/>
          <w:sz w:val="24"/>
          <w:szCs w:val="20"/>
        </w:rPr>
        <w:t xml:space="preserve"> and available ACE</w:t>
      </w:r>
      <w:r w:rsidR="005A515B" w:rsidRPr="005A515B">
        <w:rPr>
          <w:rFonts w:ascii="Arial Narrow" w:eastAsia="Times New Roman" w:hAnsi="Arial Narrow" w:cs="Times New Roman"/>
          <w:b/>
          <w:sz w:val="24"/>
          <w:szCs w:val="20"/>
        </w:rPr>
        <w:t xml:space="preserve"> for BAR 5 between 1997/8 and 2015/16 </w:t>
      </w:r>
      <w:r w:rsidR="001179B2">
        <w:rPr>
          <w:rFonts w:ascii="Arial Narrow" w:eastAsia="Times New Roman" w:hAnsi="Arial Narrow" w:cs="Times New Roman"/>
          <w:b/>
          <w:sz w:val="24"/>
          <w:szCs w:val="20"/>
        </w:rPr>
        <w:br/>
      </w:r>
      <w:r w:rsidR="005A515B" w:rsidRPr="005A515B">
        <w:rPr>
          <w:rFonts w:ascii="Arial Narrow" w:eastAsia="Times New Roman" w:hAnsi="Arial Narrow" w:cs="Times New Roman"/>
          <w:b/>
          <w:sz w:val="24"/>
          <w:szCs w:val="20"/>
        </w:rPr>
        <w:t>(as at April 2016)</w:t>
      </w:r>
      <w:r w:rsidR="001179B2">
        <w:rPr>
          <w:rFonts w:ascii="Arial Narrow" w:eastAsia="Times New Roman" w:hAnsi="Arial Narrow" w:cs="Times New Roman"/>
          <w:b/>
          <w:sz w:val="24"/>
          <w:szCs w:val="20"/>
        </w:rPr>
        <w:t>, including TACC levels proposed for Options 2 and 3.</w:t>
      </w:r>
    </w:p>
    <w:p w14:paraId="0EE6CB27" w14:textId="77777777" w:rsidR="00CF25F0" w:rsidRPr="00CF25F0" w:rsidRDefault="00CF25F0" w:rsidP="00CF25F0">
      <w:pPr>
        <w:spacing w:after="0" w:line="240" w:lineRule="auto"/>
        <w:rPr>
          <w:rFonts w:ascii="Arial Narrow" w:eastAsia="Times New Roman" w:hAnsi="Arial Narrow" w:cs="Times New Roman"/>
          <w:b/>
          <w:sz w:val="24"/>
          <w:szCs w:val="20"/>
        </w:rPr>
      </w:pPr>
    </w:p>
    <w:p w14:paraId="0EE6CB28" w14:textId="77777777" w:rsidR="00CF25F0" w:rsidRPr="00CF25F0" w:rsidRDefault="00CF25F0" w:rsidP="00147D70">
      <w:pPr>
        <w:pStyle w:val="Heading2"/>
      </w:pPr>
      <w:bookmarkStart w:id="38" w:name="_Toc436817168"/>
      <w:bookmarkStart w:id="39" w:name="_Toc453052003"/>
      <w:r w:rsidRPr="00CF25F0">
        <w:t xml:space="preserve">Recreational </w:t>
      </w:r>
      <w:bookmarkEnd w:id="38"/>
      <w:r w:rsidR="00FE78A7">
        <w:t>f</w:t>
      </w:r>
      <w:r w:rsidRPr="00CF25F0">
        <w:t>ishery</w:t>
      </w:r>
      <w:bookmarkEnd w:id="39"/>
    </w:p>
    <w:p w14:paraId="0EE6CB29" w14:textId="77777777" w:rsidR="005A515B" w:rsidRPr="005A515B" w:rsidRDefault="005A515B" w:rsidP="00CA2768">
      <w:pPr>
        <w:spacing w:after="0" w:line="240" w:lineRule="auto"/>
        <w:rPr>
          <w:rFonts w:ascii="Times New Roman" w:eastAsia="Times New Roman" w:hAnsi="Times New Roman" w:cs="Times New Roman"/>
          <w:sz w:val="24"/>
          <w:szCs w:val="24"/>
        </w:rPr>
      </w:pPr>
      <w:r w:rsidRPr="005A515B">
        <w:rPr>
          <w:rFonts w:ascii="Times New Roman" w:eastAsia="Times New Roman" w:hAnsi="Times New Roman" w:cs="Times New Roman"/>
          <w:sz w:val="24"/>
          <w:szCs w:val="24"/>
        </w:rPr>
        <w:t>Barracouta are</w:t>
      </w:r>
      <w:r w:rsidR="00CA2768">
        <w:rPr>
          <w:rFonts w:ascii="Times New Roman" w:eastAsia="Times New Roman" w:hAnsi="Times New Roman" w:cs="Times New Roman"/>
          <w:sz w:val="24"/>
          <w:szCs w:val="24"/>
        </w:rPr>
        <w:t xml:space="preserve"> occasionally caught recreationally but are </w:t>
      </w:r>
      <w:r w:rsidRPr="005A515B">
        <w:rPr>
          <w:rFonts w:ascii="Times New Roman" w:eastAsia="Times New Roman" w:hAnsi="Times New Roman" w:cs="Times New Roman"/>
          <w:sz w:val="24"/>
          <w:szCs w:val="24"/>
        </w:rPr>
        <w:t xml:space="preserve">typically </w:t>
      </w:r>
      <w:r w:rsidR="00CA2768">
        <w:rPr>
          <w:rFonts w:ascii="Times New Roman" w:eastAsia="Times New Roman" w:hAnsi="Times New Roman" w:cs="Times New Roman"/>
          <w:sz w:val="24"/>
          <w:szCs w:val="24"/>
        </w:rPr>
        <w:t>used</w:t>
      </w:r>
      <w:r w:rsidRPr="005A515B">
        <w:rPr>
          <w:rFonts w:ascii="Times New Roman" w:eastAsia="Times New Roman" w:hAnsi="Times New Roman" w:cs="Times New Roman"/>
          <w:sz w:val="24"/>
          <w:szCs w:val="24"/>
        </w:rPr>
        <w:t xml:space="preserve"> as bait for other fishing rather than for consumption. They are predominantly taken on </w:t>
      </w:r>
      <w:r w:rsidR="00CA2768">
        <w:rPr>
          <w:rFonts w:ascii="Times New Roman" w:eastAsia="Times New Roman" w:hAnsi="Times New Roman" w:cs="Times New Roman"/>
          <w:sz w:val="24"/>
          <w:szCs w:val="24"/>
        </w:rPr>
        <w:t xml:space="preserve">boats, with a small proportion taken from land, and primarily by </w:t>
      </w:r>
      <w:r w:rsidRPr="005A515B">
        <w:rPr>
          <w:rFonts w:ascii="Times New Roman" w:eastAsia="Times New Roman" w:hAnsi="Times New Roman" w:cs="Times New Roman"/>
          <w:sz w:val="24"/>
          <w:szCs w:val="24"/>
        </w:rPr>
        <w:t>rod and reel</w:t>
      </w:r>
      <w:r w:rsidR="00CA2768">
        <w:rPr>
          <w:rFonts w:ascii="Times New Roman" w:eastAsia="Times New Roman" w:hAnsi="Times New Roman" w:cs="Times New Roman"/>
          <w:sz w:val="24"/>
          <w:szCs w:val="24"/>
        </w:rPr>
        <w:t>,</w:t>
      </w:r>
      <w:r w:rsidRPr="005A515B">
        <w:rPr>
          <w:rFonts w:ascii="Times New Roman" w:eastAsia="Times New Roman" w:hAnsi="Times New Roman" w:cs="Times New Roman"/>
          <w:sz w:val="24"/>
          <w:szCs w:val="24"/>
        </w:rPr>
        <w:t xml:space="preserve"> with a small proportion taken by net methods. The main method used to manage recreational harvests of barracouta is daily bag limits.  Fishers can take up to 30 barracouta as part of their combined daily bag limit in BAR 5. There is currently no bag limit in place in the other FMAs.</w:t>
      </w:r>
      <w:r w:rsidR="00764E3C">
        <w:rPr>
          <w:rFonts w:ascii="Times New Roman" w:eastAsia="Times New Roman" w:hAnsi="Times New Roman" w:cs="Times New Roman"/>
          <w:sz w:val="24"/>
          <w:szCs w:val="24"/>
        </w:rPr>
        <w:t xml:space="preserve"> </w:t>
      </w:r>
    </w:p>
    <w:p w14:paraId="0EE6CB2A" w14:textId="77777777" w:rsidR="005A515B" w:rsidRPr="005A515B" w:rsidRDefault="005A515B" w:rsidP="005A515B">
      <w:pPr>
        <w:spacing w:after="0" w:line="240" w:lineRule="auto"/>
        <w:rPr>
          <w:rFonts w:ascii="Times New Roman" w:eastAsia="Times New Roman" w:hAnsi="Times New Roman" w:cs="Times New Roman"/>
          <w:sz w:val="24"/>
          <w:szCs w:val="24"/>
        </w:rPr>
      </w:pPr>
    </w:p>
    <w:p w14:paraId="0EE6CB2B" w14:textId="77777777" w:rsidR="005A515B" w:rsidRPr="005A515B" w:rsidRDefault="00764E3C" w:rsidP="005A515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A panel survey in 2012 estimated a recreational harvest of 1.4 tonnes for BAR 5</w:t>
      </w:r>
      <w:r w:rsidR="0018095D">
        <w:rPr>
          <w:rStyle w:val="FootnoteReference"/>
          <w:rFonts w:ascii="Times New Roman" w:eastAsia="Times New Roman" w:hAnsi="Times New Roman" w:cs="Times New Roman"/>
          <w:sz w:val="24"/>
          <w:szCs w:val="24"/>
        </w:rPr>
        <w:footnoteReference w:id="2"/>
      </w:r>
      <w:r w:rsidR="0018095D">
        <w:rPr>
          <w:rFonts w:ascii="Times New Roman" w:eastAsia="Times New Roman" w:hAnsi="Times New Roman" w:cs="Times New Roman"/>
          <w:sz w:val="24"/>
          <w:szCs w:val="24"/>
        </w:rPr>
        <w:t xml:space="preserve">. </w:t>
      </w:r>
      <w:r w:rsidR="005A515B" w:rsidRPr="005A515B">
        <w:rPr>
          <w:rFonts w:ascii="Times New Roman" w:eastAsia="Times New Roman" w:hAnsi="Times New Roman" w:cs="Times New Roman"/>
          <w:sz w:val="24"/>
          <w:szCs w:val="24"/>
        </w:rPr>
        <w:t>An allowance of 3 tonnes for recreational fishers is provided</w:t>
      </w:r>
      <w:r w:rsidR="005A515B" w:rsidRPr="005A515B">
        <w:rPr>
          <w:rFonts w:ascii="Times New Roman" w:eastAsia="Times New Roman" w:hAnsi="Times New Roman" w:cs="Times New Roman"/>
          <w:sz w:val="24"/>
          <w:szCs w:val="20"/>
        </w:rPr>
        <w:t xml:space="preserve"> for within the current BAR 5 TAC. MPI considers that this allowance should </w:t>
      </w:r>
      <w:r w:rsidR="0028262E">
        <w:rPr>
          <w:rFonts w:ascii="Times New Roman" w:eastAsia="Times New Roman" w:hAnsi="Times New Roman" w:cs="Times New Roman"/>
          <w:sz w:val="24"/>
          <w:szCs w:val="20"/>
        </w:rPr>
        <w:t>be retained under all proposed o</w:t>
      </w:r>
      <w:r w:rsidR="005A515B" w:rsidRPr="005A515B">
        <w:rPr>
          <w:rFonts w:ascii="Times New Roman" w:eastAsia="Times New Roman" w:hAnsi="Times New Roman" w:cs="Times New Roman"/>
          <w:sz w:val="24"/>
          <w:szCs w:val="20"/>
        </w:rPr>
        <w:t>ptions.</w:t>
      </w:r>
    </w:p>
    <w:p w14:paraId="0EE6CB2C" w14:textId="77777777" w:rsidR="00CF25F0" w:rsidRPr="00CF25F0" w:rsidRDefault="00CF25F0" w:rsidP="00CF25F0">
      <w:pPr>
        <w:autoSpaceDE w:val="0"/>
        <w:autoSpaceDN w:val="0"/>
        <w:adjustRightInd w:val="0"/>
        <w:spacing w:after="0" w:line="240" w:lineRule="auto"/>
        <w:rPr>
          <w:rFonts w:ascii="Times New Roman" w:eastAsia="Times New Roman" w:hAnsi="Times New Roman" w:cs="Times New Roman"/>
          <w:sz w:val="24"/>
          <w:szCs w:val="24"/>
          <w:lang w:eastAsia="en-NZ"/>
        </w:rPr>
      </w:pPr>
    </w:p>
    <w:p w14:paraId="0EE6CB2D" w14:textId="77777777" w:rsidR="00CF25F0" w:rsidRPr="00CF25F0" w:rsidRDefault="00FE78A7" w:rsidP="00147D70">
      <w:pPr>
        <w:pStyle w:val="Heading2"/>
      </w:pPr>
      <w:bookmarkStart w:id="40" w:name="_Toc436817169"/>
      <w:bookmarkStart w:id="41" w:name="_Toc453052004"/>
      <w:r>
        <w:t>Māori c</w:t>
      </w:r>
      <w:r w:rsidR="00CF25F0" w:rsidRPr="00CF25F0">
        <w:t xml:space="preserve">ustomary </w:t>
      </w:r>
      <w:bookmarkEnd w:id="40"/>
      <w:r>
        <w:t>f</w:t>
      </w:r>
      <w:r w:rsidR="00CF25F0" w:rsidRPr="00CF25F0">
        <w:t>ishery</w:t>
      </w:r>
      <w:bookmarkEnd w:id="41"/>
    </w:p>
    <w:p w14:paraId="0EE6CB2E" w14:textId="77777777" w:rsidR="005A515B" w:rsidRPr="005A515B" w:rsidRDefault="002654D6" w:rsidP="005A51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654D6">
        <w:rPr>
          <w:rFonts w:ascii="Times New Roman" w:eastAsia="Times New Roman" w:hAnsi="Times New Roman" w:cs="Times New Roman"/>
          <w:sz w:val="24"/>
          <w:szCs w:val="24"/>
        </w:rPr>
        <w:t>he reported customary catch for BAR 5 is nil and</w:t>
      </w:r>
      <w:r>
        <w:rPr>
          <w:rFonts w:ascii="Times New Roman" w:eastAsia="Times New Roman" w:hAnsi="Times New Roman" w:cs="Times New Roman"/>
          <w:sz w:val="24"/>
          <w:szCs w:val="24"/>
        </w:rPr>
        <w:t xml:space="preserve"> barracouta is likely taken by Mā</w:t>
      </w:r>
      <w:r w:rsidRPr="002654D6">
        <w:rPr>
          <w:rFonts w:ascii="Times New Roman" w:eastAsia="Times New Roman" w:hAnsi="Times New Roman" w:cs="Times New Roman"/>
          <w:sz w:val="24"/>
          <w:szCs w:val="24"/>
        </w:rPr>
        <w:t>ori under</w:t>
      </w:r>
      <w:r>
        <w:rPr>
          <w:rFonts w:ascii="Times New Roman" w:eastAsia="Times New Roman" w:hAnsi="Times New Roman" w:cs="Times New Roman"/>
          <w:sz w:val="24"/>
          <w:szCs w:val="24"/>
        </w:rPr>
        <w:t xml:space="preserve"> their recreational allowance.</w:t>
      </w:r>
      <w:r w:rsidRPr="002654D6">
        <w:rPr>
          <w:rFonts w:ascii="Times New Roman" w:eastAsia="Times New Roman" w:hAnsi="Times New Roman" w:cs="Times New Roman"/>
          <w:sz w:val="24"/>
          <w:szCs w:val="24"/>
        </w:rPr>
        <w:t xml:space="preserve"> </w:t>
      </w:r>
      <w:r w:rsidR="005A515B" w:rsidRPr="005A515B">
        <w:rPr>
          <w:rFonts w:ascii="Times New Roman" w:eastAsia="Times New Roman" w:hAnsi="Times New Roman" w:cs="Times New Roman"/>
          <w:sz w:val="24"/>
          <w:szCs w:val="24"/>
        </w:rPr>
        <w:t xml:space="preserve">A nominal allowance of 2 tonnes for customary fishing is provided for within the current BAR 5 TAC. MPI considers that this allowance should be </w:t>
      </w:r>
      <w:r w:rsidR="0028262E">
        <w:rPr>
          <w:rFonts w:ascii="Times New Roman" w:eastAsia="Times New Roman" w:hAnsi="Times New Roman" w:cs="Times New Roman"/>
          <w:sz w:val="24"/>
          <w:szCs w:val="24"/>
        </w:rPr>
        <w:t>retained under all proposed o</w:t>
      </w:r>
      <w:r w:rsidR="005A515B" w:rsidRPr="005A515B">
        <w:rPr>
          <w:rFonts w:ascii="Times New Roman" w:eastAsia="Times New Roman" w:hAnsi="Times New Roman" w:cs="Times New Roman"/>
          <w:sz w:val="24"/>
          <w:szCs w:val="24"/>
        </w:rPr>
        <w:t>ptions</w:t>
      </w:r>
      <w:r w:rsidR="00B6172C">
        <w:rPr>
          <w:rFonts w:ascii="Times New Roman" w:eastAsia="Times New Roman" w:hAnsi="Times New Roman" w:cs="Times New Roman"/>
          <w:sz w:val="24"/>
          <w:szCs w:val="24"/>
        </w:rPr>
        <w:t>, as it provides for future customary use of the BAR 5 stock</w:t>
      </w:r>
      <w:r w:rsidR="005A515B" w:rsidRPr="005A515B">
        <w:rPr>
          <w:rFonts w:ascii="Times New Roman" w:eastAsia="Times New Roman" w:hAnsi="Times New Roman" w:cs="Times New Roman"/>
          <w:sz w:val="24"/>
          <w:szCs w:val="24"/>
        </w:rPr>
        <w:t>.</w:t>
      </w:r>
    </w:p>
    <w:p w14:paraId="0EE6CB2F" w14:textId="77777777" w:rsidR="00CF25F0" w:rsidRPr="00CF25F0" w:rsidRDefault="00CF25F0" w:rsidP="00CF25F0">
      <w:pPr>
        <w:autoSpaceDE w:val="0"/>
        <w:autoSpaceDN w:val="0"/>
        <w:adjustRightInd w:val="0"/>
        <w:spacing w:after="0" w:line="240" w:lineRule="auto"/>
        <w:rPr>
          <w:rFonts w:ascii="Arial Narrow" w:eastAsia="Times New Roman" w:hAnsi="Arial Narrow" w:cs="Times New Roman"/>
          <w:b/>
          <w:sz w:val="24"/>
          <w:szCs w:val="24"/>
          <w:lang w:eastAsia="en-NZ"/>
        </w:rPr>
      </w:pPr>
    </w:p>
    <w:p w14:paraId="0EE6CB30" w14:textId="77777777" w:rsidR="00CF25F0" w:rsidRPr="00CF25F0" w:rsidRDefault="00FE78A7" w:rsidP="00147D70">
      <w:pPr>
        <w:pStyle w:val="Heading2"/>
      </w:pPr>
      <w:bookmarkStart w:id="42" w:name="_Toc436817170"/>
      <w:bookmarkStart w:id="43" w:name="_Toc453052005"/>
      <w:r>
        <w:t>Other s</w:t>
      </w:r>
      <w:r w:rsidR="007851BD">
        <w:t xml:space="preserve">ources of </w:t>
      </w:r>
      <w:r>
        <w:t>f</w:t>
      </w:r>
      <w:r w:rsidR="00CF25F0" w:rsidRPr="00CF25F0">
        <w:t>ishing-</w:t>
      </w:r>
      <w:r>
        <w:t>related m</w:t>
      </w:r>
      <w:r w:rsidR="00CF25F0" w:rsidRPr="00CF25F0">
        <w:t>ortality</w:t>
      </w:r>
      <w:bookmarkEnd w:id="42"/>
      <w:bookmarkEnd w:id="43"/>
    </w:p>
    <w:p w14:paraId="0EE6CB31" w14:textId="77777777" w:rsidR="005A515B" w:rsidRPr="005A515B" w:rsidRDefault="005A515B" w:rsidP="00ED617A">
      <w:pPr>
        <w:spacing w:after="0" w:line="240" w:lineRule="auto"/>
        <w:rPr>
          <w:rFonts w:ascii="Times New Roman" w:eastAsia="Times New Roman" w:hAnsi="Times New Roman" w:cs="Times New Roman"/>
          <w:sz w:val="24"/>
          <w:szCs w:val="24"/>
        </w:rPr>
      </w:pPr>
      <w:r w:rsidRPr="005A515B">
        <w:rPr>
          <w:rFonts w:ascii="Times New Roman" w:eastAsia="Times New Roman" w:hAnsi="Times New Roman" w:cs="Times New Roman"/>
          <w:sz w:val="24"/>
          <w:szCs w:val="24"/>
          <w:lang w:val="en-GB"/>
        </w:rPr>
        <w:t xml:space="preserve">There is likely to be some mortality associated with </w:t>
      </w:r>
      <w:r w:rsidR="00D3234D">
        <w:rPr>
          <w:rFonts w:ascii="Times New Roman" w:eastAsia="Times New Roman" w:hAnsi="Times New Roman" w:cs="Times New Roman"/>
          <w:sz w:val="24"/>
          <w:szCs w:val="24"/>
          <w:lang w:val="en-GB"/>
        </w:rPr>
        <w:t>fish escaping</w:t>
      </w:r>
      <w:r w:rsidRPr="005A515B">
        <w:rPr>
          <w:rFonts w:ascii="Times New Roman" w:eastAsia="Times New Roman" w:hAnsi="Times New Roman" w:cs="Times New Roman"/>
          <w:sz w:val="24"/>
          <w:szCs w:val="24"/>
          <w:lang w:val="en-GB"/>
        </w:rPr>
        <w:t xml:space="preserve"> from trawl nets</w:t>
      </w:r>
      <w:r w:rsidR="00661438">
        <w:rPr>
          <w:rFonts w:ascii="Times New Roman" w:eastAsia="Times New Roman" w:hAnsi="Times New Roman" w:cs="Times New Roman"/>
          <w:sz w:val="24"/>
          <w:szCs w:val="24"/>
          <w:lang w:val="en-GB"/>
        </w:rPr>
        <w:t xml:space="preserve"> or</w:t>
      </w:r>
      <w:r w:rsidR="00D3234D">
        <w:rPr>
          <w:rFonts w:ascii="Times New Roman" w:eastAsia="Times New Roman" w:hAnsi="Times New Roman" w:cs="Times New Roman"/>
          <w:sz w:val="24"/>
          <w:szCs w:val="24"/>
          <w:lang w:val="en-GB"/>
        </w:rPr>
        <w:t xml:space="preserve"> </w:t>
      </w:r>
      <w:r w:rsidR="00661438">
        <w:rPr>
          <w:rFonts w:ascii="Times New Roman" w:eastAsia="Times New Roman" w:hAnsi="Times New Roman" w:cs="Times New Roman"/>
          <w:sz w:val="24"/>
          <w:szCs w:val="24"/>
          <w:lang w:val="en-GB"/>
        </w:rPr>
        <w:t>dead fish lost from burst nets</w:t>
      </w:r>
      <w:r w:rsidRPr="005A515B">
        <w:rPr>
          <w:rFonts w:ascii="Times New Roman" w:eastAsia="Times New Roman" w:hAnsi="Times New Roman" w:cs="Times New Roman"/>
          <w:sz w:val="24"/>
          <w:szCs w:val="24"/>
          <w:lang w:val="en-GB"/>
        </w:rPr>
        <w:t xml:space="preserve">. To account for this, </w:t>
      </w:r>
      <w:r w:rsidRPr="005A515B">
        <w:rPr>
          <w:rFonts w:ascii="Times New Roman" w:eastAsia="Times New Roman" w:hAnsi="Times New Roman" w:cs="Times New Roman"/>
          <w:sz w:val="24"/>
          <w:szCs w:val="24"/>
        </w:rPr>
        <w:t>MPI proposes to add an allowance for other sources of fishing-related mortality that represents 2%</w:t>
      </w:r>
      <w:r w:rsidR="0028262E">
        <w:rPr>
          <w:rFonts w:ascii="Times New Roman" w:eastAsia="Times New Roman" w:hAnsi="Times New Roman" w:cs="Times New Roman"/>
          <w:sz w:val="24"/>
          <w:szCs w:val="24"/>
        </w:rPr>
        <w:t xml:space="preserve"> of the TAC</w:t>
      </w:r>
      <w:r w:rsidR="003E52FF">
        <w:rPr>
          <w:rFonts w:ascii="Times New Roman" w:eastAsia="Times New Roman" w:hAnsi="Times New Roman" w:cs="Times New Roman"/>
          <w:sz w:val="24"/>
          <w:szCs w:val="24"/>
        </w:rPr>
        <w:t>C</w:t>
      </w:r>
      <w:r w:rsidR="0028262E">
        <w:rPr>
          <w:rFonts w:ascii="Times New Roman" w:eastAsia="Times New Roman" w:hAnsi="Times New Roman" w:cs="Times New Roman"/>
          <w:sz w:val="24"/>
          <w:szCs w:val="24"/>
        </w:rPr>
        <w:t xml:space="preserve"> under all proposed o</w:t>
      </w:r>
      <w:r w:rsidRPr="005A515B">
        <w:rPr>
          <w:rFonts w:ascii="Times New Roman" w:eastAsia="Times New Roman" w:hAnsi="Times New Roman" w:cs="Times New Roman"/>
          <w:sz w:val="24"/>
          <w:szCs w:val="24"/>
        </w:rPr>
        <w:t>ptions.</w:t>
      </w:r>
    </w:p>
    <w:p w14:paraId="0EE6CB32" w14:textId="77777777" w:rsidR="00CF25F0" w:rsidRPr="00CF25F0" w:rsidRDefault="00CF25F0" w:rsidP="00CF25F0">
      <w:pPr>
        <w:spacing w:after="0" w:line="240" w:lineRule="auto"/>
        <w:rPr>
          <w:rFonts w:ascii="Times New Roman" w:eastAsia="Times New Roman" w:hAnsi="Times New Roman" w:cs="Times New Roman"/>
          <w:sz w:val="24"/>
          <w:szCs w:val="20"/>
        </w:rPr>
      </w:pPr>
    </w:p>
    <w:p w14:paraId="0EE6CB33" w14:textId="77777777" w:rsidR="00CF25F0" w:rsidRPr="00CF25F0" w:rsidRDefault="00FE78A7" w:rsidP="00147D70">
      <w:pPr>
        <w:pStyle w:val="Heading2"/>
      </w:pPr>
      <w:bookmarkStart w:id="44" w:name="_Toc421169856"/>
      <w:bookmarkStart w:id="45" w:name="_Toc436817171"/>
      <w:bookmarkStart w:id="46" w:name="_Toc453052006"/>
      <w:r>
        <w:lastRenderedPageBreak/>
        <w:t>Previous r</w:t>
      </w:r>
      <w:r w:rsidR="00CF25F0" w:rsidRPr="00CF25F0">
        <w:t>eview</w:t>
      </w:r>
      <w:bookmarkEnd w:id="44"/>
      <w:bookmarkEnd w:id="45"/>
      <w:bookmarkEnd w:id="46"/>
      <w:r w:rsidR="00CF25F0" w:rsidRPr="00CF25F0">
        <w:t xml:space="preserve"> </w:t>
      </w:r>
    </w:p>
    <w:p w14:paraId="0EE6CB34" w14:textId="77777777" w:rsidR="00B21DFE" w:rsidRPr="00B21DFE" w:rsidRDefault="00B21DFE" w:rsidP="00B21DFE">
      <w:pPr>
        <w:spacing w:after="0" w:line="240" w:lineRule="auto"/>
        <w:rPr>
          <w:rFonts w:ascii="Times New Roman" w:eastAsia="Times New Roman" w:hAnsi="Times New Roman" w:cs="Times New Roman"/>
          <w:sz w:val="24"/>
          <w:szCs w:val="24"/>
        </w:rPr>
      </w:pPr>
      <w:r w:rsidRPr="00B21DFE">
        <w:rPr>
          <w:rFonts w:ascii="Times New Roman" w:eastAsia="Times New Roman" w:hAnsi="Times New Roman" w:cs="Times New Roman"/>
          <w:sz w:val="24"/>
          <w:szCs w:val="20"/>
        </w:rPr>
        <w:t xml:space="preserve">The BAR 5 catch limit was </w:t>
      </w:r>
      <w:r w:rsidR="00E2577F">
        <w:rPr>
          <w:rFonts w:ascii="Times New Roman" w:eastAsia="Times New Roman" w:hAnsi="Times New Roman" w:cs="Times New Roman"/>
          <w:sz w:val="24"/>
          <w:szCs w:val="20"/>
        </w:rPr>
        <w:t xml:space="preserve">last </w:t>
      </w:r>
      <w:r w:rsidRPr="00B21DFE">
        <w:rPr>
          <w:rFonts w:ascii="Times New Roman" w:eastAsia="Times New Roman" w:hAnsi="Times New Roman" w:cs="Times New Roman"/>
          <w:sz w:val="24"/>
          <w:szCs w:val="20"/>
        </w:rPr>
        <w:t xml:space="preserve">reviewed in 1998/99 in response to the TACC regularly being undercaught, including catches less than 50% of the TACC in the previous four years. The TACC </w:t>
      </w:r>
      <w:r w:rsidR="007A04B1">
        <w:rPr>
          <w:rFonts w:ascii="Times New Roman" w:eastAsia="Times New Roman" w:hAnsi="Times New Roman" w:cs="Times New Roman"/>
          <w:sz w:val="24"/>
          <w:szCs w:val="20"/>
        </w:rPr>
        <w:t>was decreased from 9,282 tonnes to 7,470 tonnes on this occasion</w:t>
      </w:r>
      <w:r w:rsidR="00E2577F">
        <w:rPr>
          <w:rFonts w:ascii="Times New Roman" w:eastAsia="Times New Roman" w:hAnsi="Times New Roman" w:cs="Times New Roman"/>
          <w:sz w:val="24"/>
          <w:szCs w:val="20"/>
        </w:rPr>
        <w:t xml:space="preserve">, </w:t>
      </w:r>
      <w:r w:rsidRPr="00B21DFE">
        <w:rPr>
          <w:rFonts w:ascii="Times New Roman" w:eastAsia="Times New Roman" w:hAnsi="Times New Roman" w:cs="Times New Roman"/>
          <w:sz w:val="24"/>
          <w:szCs w:val="20"/>
        </w:rPr>
        <w:t xml:space="preserve">and has remained unchanged since. </w:t>
      </w:r>
    </w:p>
    <w:p w14:paraId="0EE6CB35" w14:textId="77777777" w:rsidR="00CF25F0" w:rsidRPr="00CF25F0" w:rsidRDefault="00CF25F0" w:rsidP="00CF25F0">
      <w:pPr>
        <w:spacing w:after="0" w:line="240" w:lineRule="auto"/>
        <w:rPr>
          <w:rFonts w:ascii="Times New Roman" w:eastAsia="Times New Roman" w:hAnsi="Times New Roman" w:cs="Times New Roman"/>
          <w:sz w:val="24"/>
          <w:szCs w:val="20"/>
        </w:rPr>
      </w:pPr>
    </w:p>
    <w:p w14:paraId="0EE6CB36" w14:textId="77777777" w:rsidR="00CF25F0" w:rsidRPr="00CF25F0" w:rsidRDefault="00FE78A7" w:rsidP="00147D70">
      <w:pPr>
        <w:pStyle w:val="Heading2"/>
      </w:pPr>
      <w:bookmarkStart w:id="47" w:name="_Toc421169857"/>
      <w:bookmarkStart w:id="48" w:name="_Toc436817172"/>
      <w:bookmarkStart w:id="49" w:name="_Toc453052007"/>
      <w:r>
        <w:t>Science i</w:t>
      </w:r>
      <w:r w:rsidR="00CF25F0" w:rsidRPr="00CF25F0">
        <w:t>nformation</w:t>
      </w:r>
      <w:bookmarkEnd w:id="47"/>
      <w:bookmarkEnd w:id="48"/>
      <w:bookmarkEnd w:id="49"/>
      <w:r w:rsidR="00CF25F0" w:rsidRPr="00CF25F0">
        <w:t xml:space="preserve"> </w:t>
      </w:r>
    </w:p>
    <w:p w14:paraId="0EE6CB37" w14:textId="77777777" w:rsidR="007A021F" w:rsidRPr="007A68EA" w:rsidRDefault="007A021F" w:rsidP="007A021F">
      <w:pPr>
        <w:spacing w:after="0" w:line="240" w:lineRule="auto"/>
        <w:rPr>
          <w:rFonts w:ascii="Times New Roman" w:eastAsia="Times New Roman" w:hAnsi="Times New Roman" w:cs="Arial"/>
          <w:sz w:val="24"/>
          <w:lang w:val="en-GB"/>
        </w:rPr>
      </w:pPr>
      <w:r w:rsidRPr="005A515B">
        <w:rPr>
          <w:rFonts w:ascii="Times New Roman" w:eastAsia="Times New Roman" w:hAnsi="Times New Roman" w:cs="Arial"/>
          <w:sz w:val="24"/>
          <w:lang w:val="en-GB"/>
        </w:rPr>
        <w:t xml:space="preserve">A CPUE analysis presented in 2016 shows that the BAR 5 CPUE increased significantly from 2007 to 2009, and has remained consistently high in subsequent years. </w:t>
      </w:r>
      <w:r w:rsidR="00880ED5" w:rsidRPr="005A515B">
        <w:rPr>
          <w:rFonts w:ascii="Times New Roman" w:eastAsia="Times New Roman" w:hAnsi="Times New Roman" w:cs="Arial"/>
          <w:sz w:val="24"/>
          <w:lang w:val="en-GB"/>
        </w:rPr>
        <w:t xml:space="preserve">The Deepwater </w:t>
      </w:r>
      <w:r w:rsidR="00880ED5">
        <w:rPr>
          <w:rFonts w:ascii="Times New Roman" w:eastAsia="Times New Roman" w:hAnsi="Times New Roman" w:cs="Arial"/>
          <w:sz w:val="24"/>
          <w:lang w:val="en-GB"/>
        </w:rPr>
        <w:t xml:space="preserve">Fisheries Assessment </w:t>
      </w:r>
      <w:r w:rsidR="00880ED5" w:rsidRPr="005A515B">
        <w:rPr>
          <w:rFonts w:ascii="Times New Roman" w:eastAsia="Times New Roman" w:hAnsi="Times New Roman" w:cs="Arial"/>
          <w:sz w:val="24"/>
          <w:lang w:val="en-GB"/>
        </w:rPr>
        <w:t xml:space="preserve">Working Group considers that the CPUE may </w:t>
      </w:r>
      <w:r w:rsidR="00880ED5">
        <w:rPr>
          <w:rFonts w:ascii="Times New Roman" w:eastAsia="Times New Roman" w:hAnsi="Times New Roman" w:cs="Arial"/>
          <w:sz w:val="24"/>
          <w:lang w:val="en-GB"/>
        </w:rPr>
        <w:t>provide an index of</w:t>
      </w:r>
      <w:r w:rsidR="00880ED5" w:rsidRPr="005A515B">
        <w:rPr>
          <w:rFonts w:ascii="Times New Roman" w:eastAsia="Times New Roman" w:hAnsi="Times New Roman" w:cs="Arial"/>
          <w:sz w:val="24"/>
          <w:lang w:val="en-GB"/>
        </w:rPr>
        <w:t xml:space="preserve"> barracouta abundance.</w:t>
      </w:r>
      <w:r w:rsidR="00880ED5">
        <w:rPr>
          <w:rFonts w:ascii="Times New Roman" w:eastAsia="Times New Roman" w:hAnsi="Times New Roman" w:cs="Arial"/>
          <w:sz w:val="24"/>
          <w:lang w:val="en-GB"/>
        </w:rPr>
        <w:t xml:space="preserve"> </w:t>
      </w:r>
      <w:r>
        <w:rPr>
          <w:rFonts w:ascii="Times New Roman" w:eastAsia="Times New Roman" w:hAnsi="Times New Roman" w:cs="Arial"/>
          <w:sz w:val="24"/>
          <w:lang w:val="en-GB"/>
        </w:rPr>
        <w:t xml:space="preserve">MPI </w:t>
      </w:r>
      <w:r w:rsidR="00B35451">
        <w:rPr>
          <w:rFonts w:ascii="Times New Roman" w:eastAsia="Times New Roman" w:hAnsi="Times New Roman" w:cs="Arial"/>
          <w:sz w:val="24"/>
          <w:lang w:val="en-GB"/>
        </w:rPr>
        <w:t xml:space="preserve">considers </w:t>
      </w:r>
      <w:r>
        <w:rPr>
          <w:rFonts w:ascii="Times New Roman" w:eastAsia="Times New Roman" w:hAnsi="Times New Roman" w:cs="Arial"/>
          <w:sz w:val="24"/>
          <w:lang w:val="en-GB"/>
        </w:rPr>
        <w:t xml:space="preserve">that the CPUE results </w:t>
      </w:r>
      <w:r w:rsidR="004D6321">
        <w:rPr>
          <w:rFonts w:ascii="Times New Roman" w:eastAsia="Times New Roman" w:hAnsi="Times New Roman" w:cs="Arial"/>
          <w:sz w:val="24"/>
          <w:lang w:val="en-GB"/>
        </w:rPr>
        <w:t>indicate a likely increase in abundance in the stock with the potential to</w:t>
      </w:r>
      <w:r w:rsidRPr="005A515B">
        <w:rPr>
          <w:rFonts w:ascii="Times New Roman" w:eastAsia="Times New Roman" w:hAnsi="Times New Roman" w:cs="Arial"/>
          <w:sz w:val="24"/>
          <w:lang w:val="en-GB"/>
        </w:rPr>
        <w:t xml:space="preserve"> support a</w:t>
      </w:r>
      <w:r w:rsidR="001C2957">
        <w:rPr>
          <w:rFonts w:ascii="Times New Roman" w:eastAsia="Times New Roman" w:hAnsi="Times New Roman" w:cs="Arial"/>
          <w:sz w:val="24"/>
          <w:lang w:val="en-GB"/>
        </w:rPr>
        <w:t>n</w:t>
      </w:r>
      <w:r w:rsidRPr="005A515B">
        <w:rPr>
          <w:rFonts w:ascii="Times New Roman" w:eastAsia="Times New Roman" w:hAnsi="Times New Roman" w:cs="Arial"/>
          <w:sz w:val="24"/>
          <w:lang w:val="en-GB"/>
        </w:rPr>
        <w:t xml:space="preserve"> increase in TAC</w:t>
      </w:r>
      <w:r w:rsidR="004D6321">
        <w:rPr>
          <w:rFonts w:ascii="Times New Roman" w:eastAsia="Times New Roman" w:hAnsi="Times New Roman" w:cs="Arial"/>
          <w:sz w:val="24"/>
          <w:lang w:val="en-GB"/>
        </w:rPr>
        <w:t>.</w:t>
      </w:r>
      <w:r>
        <w:rPr>
          <w:rFonts w:ascii="Times New Roman" w:eastAsia="Times New Roman" w:hAnsi="Times New Roman" w:cs="Arial"/>
          <w:sz w:val="24"/>
          <w:lang w:val="en-GB"/>
        </w:rPr>
        <w:t xml:space="preserve"> </w:t>
      </w:r>
    </w:p>
    <w:p w14:paraId="0EE6CB38" w14:textId="77777777" w:rsidR="007A021F" w:rsidRDefault="007A021F" w:rsidP="00B21DFE">
      <w:pPr>
        <w:spacing w:after="0" w:line="240" w:lineRule="auto"/>
        <w:rPr>
          <w:rFonts w:ascii="Times New Roman" w:eastAsia="Times New Roman" w:hAnsi="Times New Roman" w:cs="Times New Roman"/>
          <w:sz w:val="24"/>
          <w:szCs w:val="20"/>
        </w:rPr>
      </w:pPr>
    </w:p>
    <w:p w14:paraId="0EE6CB39" w14:textId="77777777" w:rsidR="00CF25F0" w:rsidRPr="00CF25F0" w:rsidRDefault="00CF25F0" w:rsidP="00147D70">
      <w:pPr>
        <w:pStyle w:val="Heading1"/>
      </w:pPr>
      <w:bookmarkStart w:id="50" w:name="_Toc436817015"/>
      <w:bookmarkStart w:id="51" w:name="_Toc436817173"/>
      <w:bookmarkStart w:id="52" w:name="_Toc453052008"/>
      <w:r w:rsidRPr="00CF25F0">
        <w:t>Legal Considerations</w:t>
      </w:r>
      <w:bookmarkEnd w:id="50"/>
      <w:bookmarkEnd w:id="51"/>
      <w:bookmarkEnd w:id="52"/>
    </w:p>
    <w:p w14:paraId="0EE6CB3A" w14:textId="77777777" w:rsidR="00CF25F0" w:rsidRPr="00CF25F0" w:rsidRDefault="00FE78A7" w:rsidP="00147D70">
      <w:pPr>
        <w:pStyle w:val="Heading2"/>
      </w:pPr>
      <w:bookmarkStart w:id="53" w:name="_Toc436817174"/>
      <w:bookmarkStart w:id="54" w:name="_Toc453052009"/>
      <w:r>
        <w:t>Setting m</w:t>
      </w:r>
      <w:r w:rsidR="00CF25F0" w:rsidRPr="00CF25F0">
        <w:t xml:space="preserve">anagement </w:t>
      </w:r>
      <w:bookmarkEnd w:id="53"/>
      <w:r>
        <w:t>m</w:t>
      </w:r>
      <w:r w:rsidR="00CF25F0" w:rsidRPr="00CF25F0">
        <w:t>easures</w:t>
      </w:r>
      <w:bookmarkEnd w:id="54"/>
    </w:p>
    <w:p w14:paraId="0EE6CB3B" w14:textId="77777777" w:rsidR="00B21DFE" w:rsidRPr="00B21DFE" w:rsidRDefault="00B21DFE" w:rsidP="00B21DFE">
      <w:pPr>
        <w:spacing w:after="0" w:line="240" w:lineRule="auto"/>
        <w:rPr>
          <w:rFonts w:ascii="Times New Roman" w:eastAsia="Times New Roman" w:hAnsi="Times New Roman" w:cs="Times New Roman"/>
          <w:sz w:val="24"/>
          <w:szCs w:val="20"/>
        </w:rPr>
      </w:pPr>
      <w:bookmarkStart w:id="55" w:name="_Toc436817175"/>
      <w:r w:rsidRPr="00B21DFE">
        <w:rPr>
          <w:rFonts w:ascii="Times New Roman" w:eastAsia="Times New Roman" w:hAnsi="Times New Roman" w:cs="Times New Roman"/>
          <w:sz w:val="24"/>
          <w:szCs w:val="20"/>
        </w:rPr>
        <w:t xml:space="preserve">The lack of </w:t>
      </w:r>
      <w:r w:rsidR="00FE78A7">
        <w:rPr>
          <w:rFonts w:ascii="Times New Roman" w:eastAsia="Times New Roman" w:hAnsi="Times New Roman" w:cs="Times New Roman"/>
          <w:sz w:val="24"/>
          <w:szCs w:val="20"/>
        </w:rPr>
        <w:t>an estimate of stock status</w:t>
      </w:r>
      <w:r w:rsidRPr="00B21DFE">
        <w:rPr>
          <w:rFonts w:ascii="Times New Roman" w:eastAsia="Times New Roman" w:hAnsi="Times New Roman" w:cs="Times New Roman"/>
          <w:sz w:val="24"/>
          <w:szCs w:val="20"/>
        </w:rPr>
        <w:t xml:space="preserve"> means the TAC for the BAR 5 stock would be set under section 13(2A) of the Fisheries Act 1996 (the Act). This section is relevant for stocks for which the </w:t>
      </w:r>
      <w:r w:rsidR="0036184C" w:rsidRPr="00B21DFE">
        <w:rPr>
          <w:rFonts w:ascii="Times New Roman" w:eastAsia="Times New Roman" w:hAnsi="Times New Roman" w:cs="Times New Roman"/>
          <w:sz w:val="24"/>
          <w:szCs w:val="20"/>
        </w:rPr>
        <w:t>m</w:t>
      </w:r>
      <w:r w:rsidR="0036184C">
        <w:rPr>
          <w:rFonts w:ascii="Times New Roman" w:eastAsia="Times New Roman" w:hAnsi="Times New Roman" w:cs="Times New Roman"/>
          <w:sz w:val="24"/>
          <w:szCs w:val="20"/>
        </w:rPr>
        <w:t xml:space="preserve">aximum sustainable yield (MSY) </w:t>
      </w:r>
      <w:r w:rsidRPr="00B21DFE">
        <w:rPr>
          <w:rFonts w:ascii="Times New Roman" w:eastAsia="Times New Roman" w:hAnsi="Times New Roman" w:cs="Times New Roman"/>
          <w:sz w:val="24"/>
          <w:szCs w:val="20"/>
        </w:rPr>
        <w:t>is not able to be reliably estimated using the best available information.</w:t>
      </w:r>
    </w:p>
    <w:p w14:paraId="0EE6CB3C" w14:textId="77777777" w:rsidR="00B21DFE" w:rsidRPr="00B21DFE" w:rsidRDefault="00B21DFE" w:rsidP="00B21DFE">
      <w:pPr>
        <w:spacing w:after="0" w:line="240" w:lineRule="auto"/>
        <w:rPr>
          <w:rFonts w:ascii="Times New Roman" w:eastAsia="Times New Roman" w:hAnsi="Times New Roman" w:cs="Times New Roman"/>
          <w:sz w:val="24"/>
          <w:szCs w:val="20"/>
        </w:rPr>
      </w:pPr>
    </w:p>
    <w:p w14:paraId="0EE6CB3D" w14:textId="77777777" w:rsidR="00B21DFE" w:rsidRPr="00B21DFE" w:rsidRDefault="00B21DFE" w:rsidP="00B21DFE">
      <w:pPr>
        <w:spacing w:after="0" w:line="240" w:lineRule="auto"/>
        <w:rPr>
          <w:rFonts w:ascii="Times New Roman" w:eastAsia="Times New Roman" w:hAnsi="Times New Roman" w:cs="Times New Roman"/>
          <w:sz w:val="24"/>
          <w:szCs w:val="20"/>
        </w:rPr>
      </w:pPr>
      <w:r w:rsidRPr="00B21DFE">
        <w:rPr>
          <w:rFonts w:ascii="Times New Roman" w:eastAsia="Times New Roman" w:hAnsi="Times New Roman" w:cs="Times New Roman"/>
          <w:sz w:val="24"/>
          <w:szCs w:val="20"/>
        </w:rPr>
        <w:t xml:space="preserve">Section 13(2A) requires the Minister for Primary Industries (the Minister) to set a TAC that is not inconsistent with the objective of maintaining the stock at or above, or moving the stock towards or above, a level that can produce the </w:t>
      </w:r>
      <w:r w:rsidR="0036184C">
        <w:rPr>
          <w:rFonts w:ascii="Times New Roman" w:eastAsia="Times New Roman" w:hAnsi="Times New Roman" w:cs="Times New Roman"/>
          <w:sz w:val="24"/>
          <w:szCs w:val="20"/>
        </w:rPr>
        <w:t xml:space="preserve">MSY. </w:t>
      </w:r>
      <w:r w:rsidR="004D6321">
        <w:rPr>
          <w:rFonts w:ascii="Times New Roman" w:eastAsia="Times New Roman" w:hAnsi="Times New Roman" w:cs="Times New Roman"/>
          <w:sz w:val="24"/>
          <w:szCs w:val="20"/>
        </w:rPr>
        <w:t xml:space="preserve">MPI considers that the CPUE analysis is the best available information to determine the status of the stock. This analysis suggests a sustained increase in stock abundance and the potential for increased utilisation in the fishery. </w:t>
      </w:r>
      <w:r w:rsidRPr="00B21DFE">
        <w:rPr>
          <w:rFonts w:ascii="Times New Roman" w:eastAsia="Times New Roman" w:hAnsi="Times New Roman" w:cs="Times New Roman"/>
          <w:kern w:val="36"/>
          <w:sz w:val="24"/>
          <w:szCs w:val="20"/>
        </w:rPr>
        <w:t xml:space="preserve">The options within this paper provide the Minister with a choice on how he fulfils his obligations under this section. </w:t>
      </w:r>
    </w:p>
    <w:p w14:paraId="0EE6CB3E" w14:textId="77777777" w:rsidR="0073108C" w:rsidRDefault="0073108C" w:rsidP="00683002">
      <w:pPr>
        <w:spacing w:after="0" w:line="240" w:lineRule="auto"/>
        <w:rPr>
          <w:rFonts w:ascii="Times New Roman" w:eastAsia="Times New Roman" w:hAnsi="Times New Roman" w:cs="Times New Roman"/>
          <w:sz w:val="24"/>
          <w:szCs w:val="20"/>
        </w:rPr>
      </w:pPr>
    </w:p>
    <w:p w14:paraId="0EE6CB3F" w14:textId="77777777" w:rsidR="00683002" w:rsidRPr="00683002" w:rsidRDefault="00683002" w:rsidP="00683002">
      <w:pPr>
        <w:spacing w:after="0" w:line="240" w:lineRule="auto"/>
        <w:rPr>
          <w:rFonts w:ascii="Times New Roman" w:eastAsia="Times New Roman" w:hAnsi="Times New Roman" w:cs="Times New Roman"/>
          <w:sz w:val="24"/>
          <w:szCs w:val="20"/>
        </w:rPr>
      </w:pPr>
      <w:r w:rsidRPr="00683002">
        <w:rPr>
          <w:rFonts w:ascii="Times New Roman" w:eastAsia="Times New Roman" w:hAnsi="Times New Roman" w:cs="Times New Roman"/>
          <w:sz w:val="24"/>
          <w:szCs w:val="20"/>
        </w:rPr>
        <w:t>Section 12(1)(b) of the Act requires that the Minister provide for the input and participation of tangata whenua and have particular regard to kaitiakitanga before setting or varying a TAC. MPI will provide relevant Fisheries Forums opportunity for engagement on the proposed options.</w:t>
      </w:r>
    </w:p>
    <w:p w14:paraId="0EE6CB40" w14:textId="77777777" w:rsidR="00B21DFE" w:rsidRDefault="00B21DFE" w:rsidP="00B21DFE">
      <w:pPr>
        <w:spacing w:after="0" w:line="240" w:lineRule="auto"/>
        <w:rPr>
          <w:rFonts w:ascii="Times New Roman" w:eastAsia="Times New Roman" w:hAnsi="Times New Roman" w:cs="Times New Roman"/>
          <w:sz w:val="24"/>
          <w:szCs w:val="20"/>
        </w:rPr>
      </w:pPr>
    </w:p>
    <w:p w14:paraId="0EE6CB41" w14:textId="77777777" w:rsidR="00B21DFE" w:rsidRPr="00B21DFE" w:rsidRDefault="00B21DFE" w:rsidP="00B21DFE">
      <w:pPr>
        <w:spacing w:after="0" w:line="240" w:lineRule="auto"/>
        <w:rPr>
          <w:rFonts w:ascii="Times New Roman" w:eastAsia="Times New Roman" w:hAnsi="Times New Roman" w:cs="Times New Roman"/>
          <w:sz w:val="24"/>
          <w:szCs w:val="20"/>
        </w:rPr>
      </w:pPr>
      <w:r w:rsidRPr="00B21DFE">
        <w:rPr>
          <w:rFonts w:ascii="Times New Roman" w:eastAsia="Times New Roman" w:hAnsi="Times New Roman" w:cs="Times New Roman"/>
          <w:sz w:val="24"/>
          <w:szCs w:val="20"/>
        </w:rPr>
        <w:t>Under section 13(3) of the Act, relevant social, cultural and economic considerations must be considered by the Minister in determining an appropriate way and rate to move the stock towards or above a level that can produce the MSY.</w:t>
      </w:r>
    </w:p>
    <w:p w14:paraId="0EE6CB42" w14:textId="77777777" w:rsidR="00B21DFE" w:rsidRPr="00B21DFE" w:rsidRDefault="00B21DFE" w:rsidP="00B21DFE">
      <w:pPr>
        <w:spacing w:after="0" w:line="240" w:lineRule="auto"/>
        <w:rPr>
          <w:rFonts w:ascii="Times New Roman" w:eastAsia="Times New Roman" w:hAnsi="Times New Roman" w:cs="Times New Roman"/>
          <w:b/>
          <w:sz w:val="24"/>
          <w:szCs w:val="20"/>
        </w:rPr>
      </w:pPr>
    </w:p>
    <w:p w14:paraId="0EE6CB43" w14:textId="77777777" w:rsidR="00B21DFE" w:rsidRDefault="00B21DFE" w:rsidP="00B21DFE">
      <w:pPr>
        <w:spacing w:after="0" w:line="240" w:lineRule="auto"/>
        <w:rPr>
          <w:rFonts w:ascii="Times New Roman" w:eastAsia="Times New Roman" w:hAnsi="Times New Roman" w:cs="Times New Roman"/>
          <w:sz w:val="24"/>
          <w:szCs w:val="20"/>
        </w:rPr>
      </w:pPr>
      <w:r w:rsidRPr="00B21DFE">
        <w:rPr>
          <w:rFonts w:ascii="Times New Roman" w:eastAsia="Times New Roman" w:hAnsi="Times New Roman" w:cs="Times New Roman"/>
          <w:sz w:val="24"/>
          <w:szCs w:val="20"/>
        </w:rPr>
        <w:t xml:space="preserve">The TAC must be apportioned between the relevant sectors and interests set out under the provisions of section 21 of the Act. Section 21 requires the Minister to allow for Māori customary non-commercial interests, recreational fishing interests, and for any other sources of fishing-related mortality, when setting or varying the TACC. </w:t>
      </w:r>
    </w:p>
    <w:p w14:paraId="0EE6CB44" w14:textId="77777777" w:rsidR="00B21DFE" w:rsidRPr="00B21DFE" w:rsidRDefault="00B21DFE" w:rsidP="00B21DFE">
      <w:pPr>
        <w:spacing w:after="0" w:line="240" w:lineRule="auto"/>
        <w:rPr>
          <w:rFonts w:ascii="Times New Roman" w:eastAsia="Times New Roman" w:hAnsi="Times New Roman" w:cs="Times New Roman"/>
          <w:sz w:val="24"/>
          <w:szCs w:val="20"/>
        </w:rPr>
      </w:pPr>
    </w:p>
    <w:p w14:paraId="0EE6CB45" w14:textId="77777777" w:rsidR="00B21DFE" w:rsidRPr="00B21DFE" w:rsidRDefault="00B21DFE" w:rsidP="00B21DFE">
      <w:pPr>
        <w:spacing w:after="0" w:line="240" w:lineRule="auto"/>
        <w:rPr>
          <w:rFonts w:ascii="Times New Roman" w:eastAsia="Times New Roman" w:hAnsi="Times New Roman" w:cs="Times New Roman"/>
          <w:sz w:val="24"/>
          <w:szCs w:val="20"/>
        </w:rPr>
      </w:pPr>
      <w:r w:rsidRPr="00B21DFE">
        <w:rPr>
          <w:rFonts w:ascii="Times New Roman" w:eastAsia="Times New Roman" w:hAnsi="Times New Roman" w:cs="Times New Roman"/>
          <w:sz w:val="24"/>
          <w:szCs w:val="20"/>
        </w:rPr>
        <w:t>Recreational and customary Maori allowances are currently set at 3 tonnes and 2 tonnes, respectively, and MPI proposes to r</w:t>
      </w:r>
      <w:r w:rsidR="0028262E">
        <w:rPr>
          <w:rFonts w:ascii="Times New Roman" w:eastAsia="Times New Roman" w:hAnsi="Times New Roman" w:cs="Times New Roman"/>
          <w:sz w:val="24"/>
          <w:szCs w:val="20"/>
        </w:rPr>
        <w:t>etain these allowances for all o</w:t>
      </w:r>
      <w:r w:rsidRPr="00B21DFE">
        <w:rPr>
          <w:rFonts w:ascii="Times New Roman" w:eastAsia="Times New Roman" w:hAnsi="Times New Roman" w:cs="Times New Roman"/>
          <w:sz w:val="24"/>
          <w:szCs w:val="20"/>
        </w:rPr>
        <w:t>ptions.</w:t>
      </w:r>
    </w:p>
    <w:p w14:paraId="0EE6CB46" w14:textId="77777777" w:rsidR="00B21DFE" w:rsidRPr="00B21DFE" w:rsidRDefault="00B21DFE" w:rsidP="00B21DFE">
      <w:pPr>
        <w:spacing w:after="0" w:line="240" w:lineRule="auto"/>
        <w:rPr>
          <w:rFonts w:ascii="Times New Roman" w:eastAsia="Times New Roman" w:hAnsi="Times New Roman" w:cs="Times New Roman"/>
          <w:sz w:val="24"/>
          <w:szCs w:val="20"/>
        </w:rPr>
      </w:pPr>
    </w:p>
    <w:p w14:paraId="0EE6CB47" w14:textId="77777777" w:rsidR="00B21DFE" w:rsidRDefault="00B21DFE" w:rsidP="00B21DFE">
      <w:pPr>
        <w:spacing w:after="0" w:line="240" w:lineRule="auto"/>
        <w:rPr>
          <w:rFonts w:ascii="Times New Roman" w:eastAsia="Times New Roman" w:hAnsi="Times New Roman" w:cs="Times New Roman"/>
          <w:sz w:val="24"/>
          <w:szCs w:val="20"/>
        </w:rPr>
      </w:pPr>
      <w:r w:rsidRPr="00B21DFE">
        <w:rPr>
          <w:rFonts w:ascii="Times New Roman" w:eastAsia="Times New Roman" w:hAnsi="Times New Roman" w:cs="Times New Roman"/>
          <w:sz w:val="24"/>
          <w:szCs w:val="20"/>
        </w:rPr>
        <w:t>MPI proposes that a proportional allowance for other sources of fishing-related mortality, set at 2% of the TAC</w:t>
      </w:r>
      <w:r w:rsidR="003E52FF">
        <w:rPr>
          <w:rFonts w:ascii="Times New Roman" w:eastAsia="Times New Roman" w:hAnsi="Times New Roman" w:cs="Times New Roman"/>
          <w:sz w:val="24"/>
          <w:szCs w:val="20"/>
        </w:rPr>
        <w:t>C</w:t>
      </w:r>
      <w:r w:rsidRPr="00B21DFE">
        <w:rPr>
          <w:rFonts w:ascii="Times New Roman" w:eastAsia="Times New Roman" w:hAnsi="Times New Roman" w:cs="Times New Roman"/>
          <w:sz w:val="24"/>
          <w:szCs w:val="20"/>
        </w:rPr>
        <w:t>, be added to BAR 5 TAC</w:t>
      </w:r>
      <w:r w:rsidR="004D6321">
        <w:rPr>
          <w:rFonts w:ascii="Times New Roman" w:eastAsia="Times New Roman" w:hAnsi="Times New Roman" w:cs="Times New Roman"/>
          <w:sz w:val="24"/>
          <w:szCs w:val="20"/>
        </w:rPr>
        <w:t xml:space="preserve"> including if the status quo TACC is retained</w:t>
      </w:r>
      <w:r w:rsidRPr="00B21DFE">
        <w:rPr>
          <w:rFonts w:ascii="Times New Roman" w:eastAsia="Times New Roman" w:hAnsi="Times New Roman" w:cs="Times New Roman"/>
          <w:sz w:val="24"/>
          <w:szCs w:val="20"/>
        </w:rPr>
        <w:t xml:space="preserve">. This allowance accounts for </w:t>
      </w:r>
      <w:r w:rsidR="00661438">
        <w:rPr>
          <w:rFonts w:ascii="Times New Roman" w:eastAsia="Times New Roman" w:hAnsi="Times New Roman" w:cs="Times New Roman"/>
          <w:sz w:val="24"/>
          <w:szCs w:val="20"/>
        </w:rPr>
        <w:t>unreported barracouta mortality</w:t>
      </w:r>
      <w:r w:rsidRPr="00B21DFE">
        <w:rPr>
          <w:rFonts w:ascii="Times New Roman" w:eastAsia="Times New Roman" w:hAnsi="Times New Roman" w:cs="Times New Roman"/>
          <w:sz w:val="24"/>
          <w:szCs w:val="20"/>
        </w:rPr>
        <w:t xml:space="preserve"> such as loss due to burst nets.</w:t>
      </w:r>
    </w:p>
    <w:p w14:paraId="0EE6CB48" w14:textId="77777777" w:rsidR="00B21DFE" w:rsidRPr="00B21DFE" w:rsidRDefault="00B21DFE" w:rsidP="00B21DFE">
      <w:pPr>
        <w:spacing w:after="0" w:line="240" w:lineRule="auto"/>
        <w:rPr>
          <w:rFonts w:ascii="Times New Roman" w:eastAsia="Times New Roman" w:hAnsi="Times New Roman" w:cs="Times New Roman"/>
          <w:sz w:val="24"/>
          <w:szCs w:val="20"/>
        </w:rPr>
      </w:pPr>
    </w:p>
    <w:p w14:paraId="0EE6CB49" w14:textId="77777777" w:rsidR="00CF25F0" w:rsidRPr="00CF25F0" w:rsidRDefault="00CB3C06" w:rsidP="00147D70">
      <w:pPr>
        <w:pStyle w:val="Heading2"/>
      </w:pPr>
      <w:bookmarkStart w:id="56" w:name="_Toc453052010"/>
      <w:r>
        <w:t>K</w:t>
      </w:r>
      <w:r w:rsidR="0036184C">
        <w:t>ey</w:t>
      </w:r>
      <w:r w:rsidR="00795C88">
        <w:t xml:space="preserve"> c</w:t>
      </w:r>
      <w:r w:rsidR="00CF25F0" w:rsidRPr="00CF25F0">
        <w:t>onsiderations</w:t>
      </w:r>
      <w:bookmarkEnd w:id="55"/>
      <w:bookmarkEnd w:id="56"/>
    </w:p>
    <w:p w14:paraId="0EE6CB4A" w14:textId="77777777" w:rsidR="00B21DFE" w:rsidRPr="00B21DFE" w:rsidRDefault="00B21DFE" w:rsidP="00B21DFE">
      <w:pPr>
        <w:spacing w:after="0" w:line="240" w:lineRule="auto"/>
        <w:rPr>
          <w:rFonts w:ascii="Times New Roman" w:eastAsia="Times New Roman" w:hAnsi="Times New Roman" w:cs="Times New Roman"/>
          <w:sz w:val="24"/>
          <w:szCs w:val="20"/>
        </w:rPr>
      </w:pPr>
      <w:r w:rsidRPr="00B21DFE">
        <w:rPr>
          <w:rFonts w:ascii="Times New Roman" w:eastAsia="Times New Roman" w:hAnsi="Times New Roman" w:cs="Times New Roman"/>
          <w:sz w:val="24"/>
          <w:szCs w:val="20"/>
        </w:rPr>
        <w:t xml:space="preserve">When making a decision concerning the TAC for a stock, the Minister must have regard to interdependence of stocks, the biological characteristics (discussed above) and any environmental conditions affecting the stock. </w:t>
      </w:r>
    </w:p>
    <w:p w14:paraId="0EE6CB4B" w14:textId="77777777" w:rsidR="00B21DFE" w:rsidRPr="00B21DFE" w:rsidRDefault="00B21DFE" w:rsidP="00B21DFE">
      <w:pPr>
        <w:spacing w:after="0" w:line="240" w:lineRule="auto"/>
        <w:rPr>
          <w:rFonts w:ascii="Times New Roman" w:eastAsia="Times New Roman" w:hAnsi="Times New Roman" w:cs="Times New Roman"/>
          <w:sz w:val="24"/>
          <w:szCs w:val="20"/>
        </w:rPr>
      </w:pPr>
    </w:p>
    <w:p w14:paraId="0EE6CB4C" w14:textId="77777777" w:rsidR="00B21DFE" w:rsidRPr="00B21DFE" w:rsidRDefault="00B21DFE" w:rsidP="00B21DFE">
      <w:pPr>
        <w:spacing w:after="0" w:line="240" w:lineRule="auto"/>
        <w:rPr>
          <w:rFonts w:ascii="Times New Roman" w:eastAsia="Times New Roman" w:hAnsi="Times New Roman" w:cs="Times New Roman"/>
          <w:sz w:val="24"/>
          <w:szCs w:val="20"/>
        </w:rPr>
      </w:pPr>
      <w:r w:rsidRPr="00B21DFE">
        <w:rPr>
          <w:rFonts w:ascii="Times New Roman" w:eastAsia="Times New Roman" w:hAnsi="Times New Roman" w:cs="Times New Roman"/>
          <w:sz w:val="24"/>
          <w:szCs w:val="20"/>
        </w:rPr>
        <w:t>Sections 9(a) and (b) of the Act also require the Minister to take into account that associated or dependent species be maintained at or above a level that ensures their long-term viability, and that the biological diversity of the aquatic environment should be maintained.</w:t>
      </w:r>
    </w:p>
    <w:p w14:paraId="0EE6CB4D" w14:textId="77777777" w:rsidR="00B21DFE" w:rsidRPr="00B21DFE" w:rsidRDefault="00B21DFE" w:rsidP="00B21DFE">
      <w:pPr>
        <w:spacing w:after="0" w:line="240" w:lineRule="auto"/>
        <w:rPr>
          <w:rFonts w:ascii="Times New Roman" w:eastAsia="Times New Roman" w:hAnsi="Times New Roman" w:cs="Times New Roman"/>
          <w:sz w:val="24"/>
          <w:szCs w:val="20"/>
        </w:rPr>
      </w:pPr>
    </w:p>
    <w:p w14:paraId="0EE6CB4E" w14:textId="77777777" w:rsidR="00B21DFE" w:rsidRDefault="00B21DFE" w:rsidP="00B21DFE">
      <w:pPr>
        <w:spacing w:after="0" w:line="240" w:lineRule="auto"/>
        <w:rPr>
          <w:rFonts w:ascii="Times New Roman" w:eastAsia="Times New Roman" w:hAnsi="Times New Roman" w:cs="Times New Roman"/>
          <w:sz w:val="24"/>
          <w:szCs w:val="20"/>
        </w:rPr>
      </w:pPr>
      <w:r w:rsidRPr="00B21DFE">
        <w:rPr>
          <w:rFonts w:ascii="Times New Roman" w:eastAsia="Times New Roman" w:hAnsi="Times New Roman" w:cs="Times New Roman"/>
          <w:sz w:val="24"/>
          <w:szCs w:val="20"/>
        </w:rPr>
        <w:t xml:space="preserve">The key environmental interactions associated with the BAR 5 stock are discussed below with reference to the likely impacts of the proposed management options. As barracouta is both targeted and taken as bycatch in this area, fishing effort may increase if the TAC for this stock were to increase. </w:t>
      </w:r>
    </w:p>
    <w:p w14:paraId="0EE6CB4F" w14:textId="77777777" w:rsidR="00B21DFE" w:rsidRPr="00CF25F0" w:rsidRDefault="00B21DFE" w:rsidP="00147D70">
      <w:pPr>
        <w:pStyle w:val="Heading3"/>
      </w:pPr>
      <w:bookmarkStart w:id="57" w:name="_Toc453052011"/>
      <w:r>
        <w:t>Interdependence of stocks</w:t>
      </w:r>
      <w:bookmarkEnd w:id="57"/>
    </w:p>
    <w:p w14:paraId="0EE6CB50" w14:textId="77777777" w:rsidR="00946184" w:rsidRPr="00946184" w:rsidRDefault="0036184C" w:rsidP="00946184">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Barracouta is </w:t>
      </w:r>
      <w:r w:rsidR="00207B4C">
        <w:rPr>
          <w:rFonts w:ascii="Times New Roman" w:eastAsia="Times New Roman" w:hAnsi="Times New Roman" w:cs="Times New Roman"/>
          <w:sz w:val="24"/>
          <w:szCs w:val="24"/>
          <w:lang w:val="en-GB"/>
        </w:rPr>
        <w:t>caught as bycatch in squid, jack mackerel, and warehou fisheries in BAR 5.</w:t>
      </w:r>
      <w:r w:rsidR="001F3268">
        <w:rPr>
          <w:rFonts w:ascii="Times New Roman" w:eastAsia="Times New Roman" w:hAnsi="Times New Roman" w:cs="Times New Roman"/>
          <w:sz w:val="24"/>
          <w:szCs w:val="24"/>
          <w:lang w:val="en-GB"/>
        </w:rPr>
        <w:t xml:space="preserve"> </w:t>
      </w:r>
      <w:r w:rsidR="00490AB1">
        <w:rPr>
          <w:rFonts w:ascii="Times New Roman" w:eastAsia="Times New Roman" w:hAnsi="Times New Roman" w:cs="Times New Roman"/>
          <w:sz w:val="24"/>
          <w:szCs w:val="24"/>
          <w:lang w:val="en-GB"/>
        </w:rPr>
        <w:t xml:space="preserve">An increase in BAR 5 TAC </w:t>
      </w:r>
      <w:r w:rsidR="00F518B7">
        <w:rPr>
          <w:rFonts w:ascii="Times New Roman" w:eastAsia="Times New Roman" w:hAnsi="Times New Roman" w:cs="Times New Roman"/>
          <w:sz w:val="24"/>
          <w:szCs w:val="24"/>
          <w:lang w:val="en-GB"/>
        </w:rPr>
        <w:t>will increase</w:t>
      </w:r>
      <w:r w:rsidR="00A25FAC">
        <w:rPr>
          <w:rFonts w:ascii="Times New Roman" w:eastAsia="Times New Roman" w:hAnsi="Times New Roman" w:cs="Times New Roman"/>
          <w:sz w:val="24"/>
          <w:szCs w:val="24"/>
          <w:lang w:val="en-GB"/>
        </w:rPr>
        <w:t xml:space="preserve"> the ability of fishers to balance barracouta bycatch with available ACE, and may</w:t>
      </w:r>
      <w:r w:rsidR="00F518B7">
        <w:rPr>
          <w:rFonts w:ascii="Times New Roman" w:eastAsia="Times New Roman" w:hAnsi="Times New Roman" w:cs="Times New Roman"/>
          <w:sz w:val="24"/>
          <w:szCs w:val="24"/>
          <w:lang w:val="en-GB"/>
        </w:rPr>
        <w:t xml:space="preserve"> </w:t>
      </w:r>
      <w:r w:rsidR="00A25FAC">
        <w:rPr>
          <w:rFonts w:ascii="Times New Roman" w:eastAsia="Times New Roman" w:hAnsi="Times New Roman" w:cs="Times New Roman"/>
          <w:sz w:val="24"/>
          <w:szCs w:val="24"/>
          <w:lang w:val="en-GB"/>
        </w:rPr>
        <w:t xml:space="preserve">increase the amount of time they can spend fishing before all available BAR 5 ACE is caught. </w:t>
      </w:r>
      <w:r w:rsidR="00BC404D">
        <w:rPr>
          <w:rFonts w:ascii="Times New Roman" w:eastAsia="Times New Roman" w:hAnsi="Times New Roman" w:cs="Times New Roman"/>
          <w:sz w:val="24"/>
          <w:szCs w:val="24"/>
          <w:lang w:val="en-GB"/>
        </w:rPr>
        <w:t>While this</w:t>
      </w:r>
      <w:r w:rsidR="00A25FAC">
        <w:rPr>
          <w:rFonts w:ascii="Times New Roman" w:eastAsia="Times New Roman" w:hAnsi="Times New Roman" w:cs="Times New Roman"/>
          <w:sz w:val="24"/>
          <w:szCs w:val="24"/>
          <w:lang w:val="en-GB"/>
        </w:rPr>
        <w:t xml:space="preserve"> may increase the amount of fishing effort in the sq</w:t>
      </w:r>
      <w:r w:rsidR="00BC404D">
        <w:rPr>
          <w:rFonts w:ascii="Times New Roman" w:eastAsia="Times New Roman" w:hAnsi="Times New Roman" w:cs="Times New Roman"/>
          <w:sz w:val="24"/>
          <w:szCs w:val="24"/>
          <w:lang w:val="en-GB"/>
        </w:rPr>
        <w:t xml:space="preserve">uid, jack mackerel, and warehou </w:t>
      </w:r>
      <w:r w:rsidR="00A25FAC">
        <w:rPr>
          <w:rFonts w:ascii="Times New Roman" w:eastAsia="Times New Roman" w:hAnsi="Times New Roman" w:cs="Times New Roman"/>
          <w:sz w:val="24"/>
          <w:szCs w:val="24"/>
          <w:lang w:val="en-GB"/>
        </w:rPr>
        <w:t xml:space="preserve">fisheries, the increase is likely to be minor </w:t>
      </w:r>
      <w:r w:rsidR="00BC404D">
        <w:rPr>
          <w:rFonts w:ascii="Times New Roman" w:eastAsia="Times New Roman" w:hAnsi="Times New Roman" w:cs="Times New Roman"/>
          <w:sz w:val="24"/>
          <w:szCs w:val="24"/>
          <w:lang w:val="en-GB"/>
        </w:rPr>
        <w:t>in the context of existing fishing. MPI does not consider increasing BAR 5 ACE to pose</w:t>
      </w:r>
      <w:r w:rsidR="00A25FAC">
        <w:rPr>
          <w:rFonts w:ascii="Times New Roman" w:eastAsia="Times New Roman" w:hAnsi="Times New Roman" w:cs="Times New Roman"/>
          <w:sz w:val="24"/>
          <w:szCs w:val="24"/>
          <w:lang w:val="en-GB"/>
        </w:rPr>
        <w:t xml:space="preserve"> a sustainability risk </w:t>
      </w:r>
      <w:r w:rsidR="00BC404D">
        <w:rPr>
          <w:rFonts w:ascii="Times New Roman" w:eastAsia="Times New Roman" w:hAnsi="Times New Roman" w:cs="Times New Roman"/>
          <w:sz w:val="24"/>
          <w:szCs w:val="24"/>
          <w:lang w:val="en-GB"/>
        </w:rPr>
        <w:t>to</w:t>
      </w:r>
      <w:r w:rsidR="00A25FAC">
        <w:rPr>
          <w:rFonts w:ascii="Times New Roman" w:eastAsia="Times New Roman" w:hAnsi="Times New Roman" w:cs="Times New Roman"/>
          <w:sz w:val="24"/>
          <w:szCs w:val="24"/>
          <w:lang w:val="en-GB"/>
        </w:rPr>
        <w:t xml:space="preserve"> these fisheries</w:t>
      </w:r>
      <w:r w:rsidR="004D6321">
        <w:rPr>
          <w:rFonts w:ascii="Times New Roman" w:eastAsia="Times New Roman" w:hAnsi="Times New Roman" w:cs="Times New Roman"/>
          <w:sz w:val="24"/>
          <w:szCs w:val="24"/>
          <w:lang w:val="en-GB"/>
        </w:rPr>
        <w:t xml:space="preserve"> (noting the proposal to reduce the TAC for JMA 3)</w:t>
      </w:r>
      <w:r w:rsidR="00BC404D">
        <w:rPr>
          <w:rFonts w:ascii="Times New Roman" w:eastAsia="Times New Roman" w:hAnsi="Times New Roman" w:cs="Times New Roman"/>
          <w:sz w:val="24"/>
          <w:szCs w:val="24"/>
          <w:lang w:val="en-GB"/>
        </w:rPr>
        <w:t>.</w:t>
      </w:r>
    </w:p>
    <w:p w14:paraId="0EE6CB51" w14:textId="77777777" w:rsidR="00B21DFE" w:rsidRPr="00CF25F0" w:rsidRDefault="00B21DFE" w:rsidP="00147D70">
      <w:pPr>
        <w:pStyle w:val="Heading3"/>
      </w:pPr>
      <w:bookmarkStart w:id="58" w:name="_Toc453052012"/>
      <w:r>
        <w:t>Protected species interactions</w:t>
      </w:r>
      <w:bookmarkEnd w:id="58"/>
    </w:p>
    <w:p w14:paraId="0EE6CB52" w14:textId="77777777" w:rsidR="00946184" w:rsidRPr="00946184" w:rsidRDefault="0028262E" w:rsidP="0094618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All proposed o</w:t>
      </w:r>
      <w:r w:rsidR="00946184" w:rsidRPr="00946184">
        <w:rPr>
          <w:rFonts w:ascii="Times New Roman" w:eastAsia="Times New Roman" w:hAnsi="Times New Roman" w:cs="Times New Roman"/>
          <w:sz w:val="24"/>
          <w:szCs w:val="20"/>
        </w:rPr>
        <w:t xml:space="preserve">ptions </w:t>
      </w:r>
      <w:r w:rsidR="004D6321">
        <w:rPr>
          <w:rFonts w:ascii="Times New Roman" w:eastAsia="Times New Roman" w:hAnsi="Times New Roman" w:cs="Times New Roman"/>
          <w:sz w:val="24"/>
          <w:szCs w:val="20"/>
        </w:rPr>
        <w:t xml:space="preserve">(except the status quo) </w:t>
      </w:r>
      <w:r w:rsidR="00946184" w:rsidRPr="00946184">
        <w:rPr>
          <w:rFonts w:ascii="Times New Roman" w:eastAsia="Times New Roman" w:hAnsi="Times New Roman" w:cs="Times New Roman"/>
          <w:sz w:val="24"/>
          <w:szCs w:val="20"/>
        </w:rPr>
        <w:t xml:space="preserve">could result in an overall increase in barracouta </w:t>
      </w:r>
      <w:r w:rsidR="004D6321">
        <w:rPr>
          <w:rFonts w:ascii="Times New Roman" w:eastAsia="Times New Roman" w:hAnsi="Times New Roman" w:cs="Times New Roman"/>
          <w:sz w:val="24"/>
          <w:szCs w:val="20"/>
        </w:rPr>
        <w:t xml:space="preserve">target </w:t>
      </w:r>
      <w:r w:rsidR="00946184" w:rsidRPr="00946184">
        <w:rPr>
          <w:rFonts w:ascii="Times New Roman" w:eastAsia="Times New Roman" w:hAnsi="Times New Roman" w:cs="Times New Roman"/>
          <w:sz w:val="24"/>
          <w:szCs w:val="20"/>
        </w:rPr>
        <w:t xml:space="preserve">fishing effort, and would enable </w:t>
      </w:r>
      <w:r w:rsidR="006B732B">
        <w:rPr>
          <w:rFonts w:ascii="Times New Roman" w:eastAsia="Times New Roman" w:hAnsi="Times New Roman" w:cs="Times New Roman"/>
          <w:sz w:val="24"/>
          <w:szCs w:val="20"/>
        </w:rPr>
        <w:t>an extended period of</w:t>
      </w:r>
      <w:r w:rsidR="00946184" w:rsidRPr="00946184">
        <w:rPr>
          <w:rFonts w:ascii="Times New Roman" w:eastAsia="Times New Roman" w:hAnsi="Times New Roman" w:cs="Times New Roman"/>
          <w:sz w:val="24"/>
          <w:szCs w:val="20"/>
        </w:rPr>
        <w:t xml:space="preserve"> activity in the Snares squid fishery. This may result in increases to the known interactions with protected species in the southern fisheries, as outlined below. However, MPI considers that current management processes will ensure that the long-term viability of these affected protected species populations is not negatively impacted. </w:t>
      </w:r>
    </w:p>
    <w:p w14:paraId="0EE6CB53" w14:textId="77777777" w:rsidR="00CF25F0" w:rsidRPr="00CF25F0" w:rsidRDefault="00CF25F0" w:rsidP="006B732B">
      <w:pPr>
        <w:pStyle w:val="Heading4"/>
      </w:pPr>
      <w:bookmarkStart w:id="59" w:name="_Toc436817176"/>
      <w:bookmarkStart w:id="60" w:name="_Toc436818025"/>
      <w:r w:rsidRPr="00CF25F0">
        <w:t>Seabirds</w:t>
      </w:r>
      <w:bookmarkEnd w:id="59"/>
      <w:bookmarkEnd w:id="60"/>
    </w:p>
    <w:p w14:paraId="0EE6CB54" w14:textId="77777777" w:rsidR="00946184" w:rsidRPr="00946184" w:rsidRDefault="003556DA" w:rsidP="00946184">
      <w:pPr>
        <w:spacing w:after="0" w:line="240" w:lineRule="auto"/>
        <w:rPr>
          <w:rFonts w:ascii="Times New Roman" w:eastAsia="Times New Roman" w:hAnsi="Times New Roman" w:cs="Times New Roman"/>
          <w:sz w:val="24"/>
          <w:szCs w:val="20"/>
          <w:lang w:val="en-GB"/>
        </w:rPr>
      </w:pPr>
      <w:r w:rsidRPr="003556DA">
        <w:rPr>
          <w:rFonts w:ascii="Times New Roman" w:eastAsia="Times New Roman" w:hAnsi="Times New Roman" w:cs="Times New Roman"/>
          <w:sz w:val="24"/>
          <w:szCs w:val="20"/>
          <w:lang w:val="en-GB"/>
        </w:rPr>
        <w:t>Management of seabird interactions with New Zealand’s commercial fisheries is driven through the 2013 National Plan of Action to Reduce the Incidental Captures of Seabirds in New Zealand fisheries (NPOA Seabirds). The NPOA Seabirds reflects New Zealand’s obligations under customary international law to take into account the effects of fishing on associated species such as seabirds.</w:t>
      </w:r>
      <w:r>
        <w:rPr>
          <w:rFonts w:ascii="Times New Roman" w:eastAsia="Times New Roman" w:hAnsi="Times New Roman" w:cs="Times New Roman"/>
          <w:sz w:val="24"/>
          <w:szCs w:val="20"/>
          <w:lang w:val="en-GB"/>
        </w:rPr>
        <w:t xml:space="preserve"> </w:t>
      </w:r>
      <w:r w:rsidR="006B732B">
        <w:rPr>
          <w:rFonts w:ascii="Times New Roman" w:eastAsia="Times New Roman" w:hAnsi="Times New Roman" w:cs="Times New Roman"/>
          <w:sz w:val="24"/>
          <w:szCs w:val="20"/>
          <w:lang w:val="en-GB"/>
        </w:rPr>
        <w:t xml:space="preserve">The NPOA </w:t>
      </w:r>
      <w:r w:rsidR="00946184" w:rsidRPr="00946184">
        <w:rPr>
          <w:rFonts w:ascii="Times New Roman" w:eastAsia="Times New Roman" w:hAnsi="Times New Roman" w:cs="Times New Roman"/>
          <w:sz w:val="24"/>
          <w:szCs w:val="20"/>
          <w:lang w:val="en-GB"/>
        </w:rPr>
        <w:t xml:space="preserve">Seabirds has established a risk-based approach to managing fishing interactions with seabirds, targeting management actions at the species most at risk as a priority but also aiming to minimise captures of all species to the extent practicable. </w:t>
      </w:r>
    </w:p>
    <w:p w14:paraId="0EE6CB55" w14:textId="77777777" w:rsidR="00946184" w:rsidRPr="00946184" w:rsidRDefault="00946184" w:rsidP="00946184">
      <w:pPr>
        <w:spacing w:after="0" w:line="240" w:lineRule="auto"/>
        <w:rPr>
          <w:rFonts w:ascii="Times New Roman" w:eastAsia="Times New Roman" w:hAnsi="Times New Roman" w:cs="Times New Roman"/>
          <w:sz w:val="24"/>
          <w:szCs w:val="20"/>
          <w:lang w:val="en-GB"/>
        </w:rPr>
      </w:pPr>
    </w:p>
    <w:p w14:paraId="0EE6CB56" w14:textId="77777777" w:rsidR="004C296D" w:rsidRDefault="00946184" w:rsidP="00946184">
      <w:pPr>
        <w:spacing w:after="0" w:line="240" w:lineRule="auto"/>
        <w:rPr>
          <w:rFonts w:ascii="Times New Roman" w:eastAsia="Times New Roman" w:hAnsi="Times New Roman" w:cs="Times New Roman"/>
          <w:sz w:val="24"/>
          <w:szCs w:val="24"/>
          <w:lang w:val="en-GB"/>
        </w:rPr>
      </w:pPr>
      <w:r w:rsidRPr="00946184">
        <w:rPr>
          <w:rFonts w:ascii="Times New Roman" w:eastAsia="Times New Roman" w:hAnsi="Times New Roman" w:cs="Times New Roman"/>
          <w:sz w:val="24"/>
          <w:szCs w:val="20"/>
          <w:lang w:val="en-GB"/>
        </w:rPr>
        <w:t>The level of risk from commercial fishing to individual seabird species has been identified through a comprehensive hierarchical risk ass</w:t>
      </w:r>
      <w:r w:rsidR="006B732B">
        <w:rPr>
          <w:rFonts w:ascii="Times New Roman" w:eastAsia="Times New Roman" w:hAnsi="Times New Roman" w:cs="Times New Roman"/>
          <w:sz w:val="24"/>
          <w:szCs w:val="20"/>
          <w:lang w:val="en-GB"/>
        </w:rPr>
        <w:t xml:space="preserve">essment that underpins the NPOA </w:t>
      </w:r>
      <w:r w:rsidRPr="00946184">
        <w:rPr>
          <w:rFonts w:ascii="Times New Roman" w:eastAsia="Times New Roman" w:hAnsi="Times New Roman" w:cs="Times New Roman"/>
          <w:sz w:val="24"/>
          <w:szCs w:val="20"/>
          <w:lang w:val="en-GB"/>
        </w:rPr>
        <w:t xml:space="preserve">Seabirds. Seabird interactions from the target fisheries that take BAR 5 as bycatch generally occur at low rates, although interactions are </w:t>
      </w:r>
      <w:r w:rsidR="00EF0612">
        <w:rPr>
          <w:rFonts w:ascii="Times New Roman" w:eastAsia="Times New Roman" w:hAnsi="Times New Roman" w:cs="Times New Roman"/>
          <w:sz w:val="24"/>
          <w:szCs w:val="24"/>
          <w:lang w:val="en-GB"/>
        </w:rPr>
        <w:t xml:space="preserve">known to occur. </w:t>
      </w:r>
      <w:r w:rsidR="004C296D">
        <w:rPr>
          <w:rFonts w:ascii="Times New Roman" w:eastAsia="Times New Roman" w:hAnsi="Times New Roman" w:cs="Times New Roman"/>
          <w:sz w:val="24"/>
          <w:szCs w:val="24"/>
          <w:lang w:val="en-GB"/>
        </w:rPr>
        <w:t xml:space="preserve">The Snares squid trawl fishery and the barracouta target fishery </w:t>
      </w:r>
      <w:r w:rsidR="00F75265">
        <w:rPr>
          <w:rFonts w:ascii="Times New Roman" w:eastAsia="Times New Roman" w:hAnsi="Times New Roman" w:cs="Times New Roman"/>
          <w:sz w:val="24"/>
          <w:szCs w:val="24"/>
          <w:lang w:val="en-GB"/>
        </w:rPr>
        <w:t xml:space="preserve">mainly catch NZ white-capped albatross, Southern Buller’s albatross, white-chinned petrel and sooty shearwater. </w:t>
      </w:r>
    </w:p>
    <w:p w14:paraId="0EE6CB57" w14:textId="77777777" w:rsidR="00946184" w:rsidRPr="00946184" w:rsidRDefault="00946184" w:rsidP="00946184">
      <w:pPr>
        <w:spacing w:after="0" w:line="240" w:lineRule="auto"/>
        <w:rPr>
          <w:rFonts w:ascii="Times New Roman" w:eastAsia="Times New Roman" w:hAnsi="Times New Roman" w:cs="Times New Roman"/>
          <w:sz w:val="24"/>
          <w:szCs w:val="24"/>
          <w:lang w:val="en-GB"/>
        </w:rPr>
      </w:pPr>
    </w:p>
    <w:p w14:paraId="0EE6CB58" w14:textId="77777777" w:rsidR="00946184" w:rsidRPr="00946184" w:rsidRDefault="00946184" w:rsidP="00946184">
      <w:pPr>
        <w:spacing w:after="0" w:line="240" w:lineRule="auto"/>
        <w:rPr>
          <w:rFonts w:ascii="Times New Roman" w:eastAsia="Times New Roman" w:hAnsi="Times New Roman" w:cs="Times New Roman"/>
          <w:sz w:val="24"/>
          <w:szCs w:val="24"/>
        </w:rPr>
      </w:pPr>
      <w:r w:rsidRPr="00946184">
        <w:rPr>
          <w:rFonts w:ascii="Times New Roman" w:eastAsia="Times New Roman" w:hAnsi="Times New Roman" w:cs="Times New Roman"/>
          <w:sz w:val="24"/>
          <w:szCs w:val="24"/>
        </w:rPr>
        <w:t xml:space="preserve">Regulatory and non-regulatory management measures are in place to mitigate and manage interactions with seabirds. Mandatory measures include the requirement that all trawl vessels </w:t>
      </w:r>
      <w:r w:rsidRPr="00946184">
        <w:rPr>
          <w:rFonts w:ascii="Times New Roman" w:eastAsia="Times New Roman" w:hAnsi="Times New Roman" w:cs="Times New Roman"/>
          <w:sz w:val="24"/>
          <w:szCs w:val="24"/>
        </w:rPr>
        <w:lastRenderedPageBreak/>
        <w:t xml:space="preserve">over 28 m in length deploy bird mitigation devices </w:t>
      </w:r>
      <w:r w:rsidR="00AA7BCE">
        <w:rPr>
          <w:rFonts w:ascii="Times New Roman" w:eastAsia="Times New Roman" w:hAnsi="Times New Roman" w:cs="Times New Roman"/>
          <w:sz w:val="24"/>
          <w:szCs w:val="24"/>
        </w:rPr>
        <w:t xml:space="preserve">(such as bird bafflers or tori lines) </w:t>
      </w:r>
      <w:r w:rsidRPr="00946184">
        <w:rPr>
          <w:rFonts w:ascii="Times New Roman" w:eastAsia="Times New Roman" w:hAnsi="Times New Roman" w:cs="Times New Roman"/>
          <w:sz w:val="24"/>
          <w:szCs w:val="24"/>
        </w:rPr>
        <w:t>during fishing. Non-regulatory management measures include vessel-specific vessel management plans (VMPs). The VMPs describe on-board practices vessels must follow to reduce the risk of seabird interactions, including offal management and good factory cleanliness. MPI monitors each vessel’s performance against its VMP and works with the Deepwater Group Ltd to rectify any issues that arise during the fishing season. This practice will continue during the 2016-17 fishing year.</w:t>
      </w:r>
    </w:p>
    <w:p w14:paraId="0EE6CB59" w14:textId="77777777" w:rsidR="00946184" w:rsidRPr="00946184" w:rsidRDefault="00946184" w:rsidP="00946184">
      <w:pPr>
        <w:spacing w:after="0" w:line="240" w:lineRule="auto"/>
        <w:rPr>
          <w:rFonts w:ascii="Times New Roman" w:eastAsia="Times New Roman" w:hAnsi="Times New Roman" w:cs="Times New Roman"/>
          <w:sz w:val="24"/>
          <w:szCs w:val="24"/>
          <w:lang w:val="en-GB"/>
        </w:rPr>
      </w:pPr>
      <w:r w:rsidRPr="00946184">
        <w:rPr>
          <w:rFonts w:ascii="Times New Roman" w:eastAsia="Times New Roman" w:hAnsi="Times New Roman" w:cs="Times New Roman"/>
          <w:sz w:val="24"/>
          <w:szCs w:val="24"/>
          <w:lang w:val="en-GB"/>
        </w:rPr>
        <w:t xml:space="preserve"> </w:t>
      </w:r>
    </w:p>
    <w:p w14:paraId="0EE6CB5A" w14:textId="77777777" w:rsidR="00CF25F0" w:rsidRPr="00A36236" w:rsidRDefault="00946184" w:rsidP="00CF25F0">
      <w:pPr>
        <w:spacing w:after="0" w:line="240" w:lineRule="auto"/>
        <w:rPr>
          <w:rFonts w:ascii="Times New Roman" w:eastAsia="Times New Roman" w:hAnsi="Times New Roman" w:cs="Times New Roman"/>
          <w:sz w:val="24"/>
          <w:szCs w:val="24"/>
          <w:lang w:val="en-GB"/>
        </w:rPr>
      </w:pPr>
      <w:r w:rsidRPr="00946184">
        <w:rPr>
          <w:rFonts w:ascii="Times New Roman" w:eastAsia="Times New Roman" w:hAnsi="Times New Roman" w:cs="Times New Roman"/>
          <w:sz w:val="24"/>
          <w:szCs w:val="24"/>
          <w:lang w:val="en-GB"/>
        </w:rPr>
        <w:t>Fi</w:t>
      </w:r>
      <w:r w:rsidR="00D662D6">
        <w:rPr>
          <w:rFonts w:ascii="Times New Roman" w:eastAsia="Times New Roman" w:hAnsi="Times New Roman" w:cs="Times New Roman"/>
          <w:sz w:val="24"/>
          <w:szCs w:val="24"/>
          <w:lang w:val="en-GB"/>
        </w:rPr>
        <w:t xml:space="preserve">shing effort in BAR 5 </w:t>
      </w:r>
      <w:r w:rsidR="00FA5971">
        <w:rPr>
          <w:rFonts w:ascii="Times New Roman" w:eastAsia="Times New Roman" w:hAnsi="Times New Roman" w:cs="Times New Roman"/>
          <w:sz w:val="24"/>
          <w:szCs w:val="24"/>
          <w:lang w:val="en-GB"/>
        </w:rPr>
        <w:t>is expected to</w:t>
      </w:r>
      <w:r w:rsidR="00290049">
        <w:rPr>
          <w:rFonts w:ascii="Times New Roman" w:eastAsia="Times New Roman" w:hAnsi="Times New Roman" w:cs="Times New Roman"/>
          <w:sz w:val="24"/>
          <w:szCs w:val="24"/>
          <w:lang w:val="en-GB"/>
        </w:rPr>
        <w:t xml:space="preserve"> increase </w:t>
      </w:r>
      <w:r w:rsidR="00D662D6">
        <w:rPr>
          <w:rFonts w:ascii="Times New Roman" w:eastAsia="Times New Roman" w:hAnsi="Times New Roman" w:cs="Times New Roman"/>
          <w:sz w:val="24"/>
          <w:szCs w:val="24"/>
          <w:lang w:val="en-GB"/>
        </w:rPr>
        <w:t>relative to</w:t>
      </w:r>
      <w:r w:rsidRPr="00946184">
        <w:rPr>
          <w:rFonts w:ascii="Times New Roman" w:eastAsia="Times New Roman" w:hAnsi="Times New Roman" w:cs="Times New Roman"/>
          <w:sz w:val="24"/>
          <w:szCs w:val="24"/>
          <w:lang w:val="en-GB"/>
        </w:rPr>
        <w:t xml:space="preserve"> recent years </w:t>
      </w:r>
      <w:r w:rsidR="00D662D6">
        <w:rPr>
          <w:rFonts w:ascii="Times New Roman" w:eastAsia="Times New Roman" w:hAnsi="Times New Roman" w:cs="Times New Roman"/>
          <w:sz w:val="24"/>
          <w:szCs w:val="24"/>
          <w:lang w:val="en-GB"/>
        </w:rPr>
        <w:t>for all proposed</w:t>
      </w:r>
      <w:r w:rsidRPr="00946184">
        <w:rPr>
          <w:rFonts w:ascii="Times New Roman" w:eastAsia="Times New Roman" w:hAnsi="Times New Roman" w:cs="Times New Roman"/>
          <w:sz w:val="24"/>
          <w:szCs w:val="24"/>
          <w:lang w:val="en-GB"/>
        </w:rPr>
        <w:t xml:space="preserve"> TAC options</w:t>
      </w:r>
      <w:r w:rsidR="00D662D6">
        <w:rPr>
          <w:rFonts w:ascii="Times New Roman" w:eastAsia="Times New Roman" w:hAnsi="Times New Roman" w:cs="Times New Roman"/>
          <w:sz w:val="24"/>
          <w:szCs w:val="24"/>
          <w:lang w:val="en-GB"/>
        </w:rPr>
        <w:t xml:space="preserve"> (except the status quo)</w:t>
      </w:r>
      <w:r w:rsidRPr="00946184">
        <w:rPr>
          <w:rFonts w:ascii="Times New Roman" w:eastAsia="Times New Roman" w:hAnsi="Times New Roman" w:cs="Times New Roman"/>
          <w:sz w:val="24"/>
          <w:szCs w:val="24"/>
          <w:lang w:val="en-GB"/>
        </w:rPr>
        <w:t xml:space="preserve">. </w:t>
      </w:r>
      <w:r w:rsidR="005F6988">
        <w:rPr>
          <w:rFonts w:ascii="Times New Roman" w:eastAsia="Times New Roman" w:hAnsi="Times New Roman" w:cs="Times New Roman"/>
          <w:sz w:val="24"/>
          <w:szCs w:val="24"/>
          <w:lang w:val="en-GB"/>
        </w:rPr>
        <w:t>T</w:t>
      </w:r>
      <w:r w:rsidRPr="00946184">
        <w:rPr>
          <w:rFonts w:ascii="Times New Roman" w:eastAsia="Times New Roman" w:hAnsi="Times New Roman" w:cs="Times New Roman"/>
          <w:sz w:val="24"/>
          <w:szCs w:val="24"/>
          <w:lang w:val="en-GB"/>
        </w:rPr>
        <w:t xml:space="preserve">argeted fishing for barracouta </w:t>
      </w:r>
      <w:r w:rsidR="005F6988">
        <w:rPr>
          <w:rFonts w:ascii="Times New Roman" w:eastAsia="Times New Roman" w:hAnsi="Times New Roman" w:cs="Times New Roman"/>
          <w:sz w:val="24"/>
          <w:szCs w:val="24"/>
          <w:lang w:val="en-GB"/>
        </w:rPr>
        <w:t>and non-targeted fishing that captures barracouta both have</w:t>
      </w:r>
      <w:r w:rsidRPr="00946184">
        <w:rPr>
          <w:rFonts w:ascii="Times New Roman" w:eastAsia="Times New Roman" w:hAnsi="Times New Roman" w:cs="Times New Roman"/>
          <w:sz w:val="24"/>
          <w:szCs w:val="24"/>
          <w:lang w:val="en-GB"/>
        </w:rPr>
        <w:t xml:space="preserve"> the potential to increase</w:t>
      </w:r>
      <w:r w:rsidR="00290049">
        <w:rPr>
          <w:rFonts w:ascii="Times New Roman" w:eastAsia="Times New Roman" w:hAnsi="Times New Roman" w:cs="Times New Roman"/>
          <w:sz w:val="24"/>
          <w:szCs w:val="24"/>
          <w:lang w:val="en-GB"/>
        </w:rPr>
        <w:t xml:space="preserve"> to a moderate degree.</w:t>
      </w:r>
      <w:r w:rsidRPr="00946184">
        <w:rPr>
          <w:rFonts w:ascii="Times New Roman" w:eastAsia="Times New Roman" w:hAnsi="Times New Roman" w:cs="Times New Roman"/>
          <w:sz w:val="24"/>
          <w:szCs w:val="24"/>
          <w:lang w:val="en-GB"/>
        </w:rPr>
        <w:t xml:space="preserve"> With the range of regulatory and non-regulatory measures in place, the management proposals should have </w:t>
      </w:r>
      <w:r w:rsidR="00AA7BCE">
        <w:rPr>
          <w:rFonts w:ascii="Times New Roman" w:eastAsia="Times New Roman" w:hAnsi="Times New Roman" w:cs="Times New Roman"/>
          <w:sz w:val="24"/>
          <w:szCs w:val="24"/>
          <w:lang w:val="en-GB"/>
        </w:rPr>
        <w:t>limited</w:t>
      </w:r>
      <w:r w:rsidRPr="00946184">
        <w:rPr>
          <w:rFonts w:ascii="Times New Roman" w:eastAsia="Times New Roman" w:hAnsi="Times New Roman" w:cs="Times New Roman"/>
          <w:sz w:val="24"/>
          <w:szCs w:val="24"/>
          <w:lang w:val="en-GB"/>
        </w:rPr>
        <w:t xml:space="preserve"> additional effects on seabirds</w:t>
      </w:r>
      <w:r w:rsidR="00AA7BCE">
        <w:rPr>
          <w:rFonts w:ascii="Times New Roman" w:eastAsia="Times New Roman" w:hAnsi="Times New Roman" w:cs="Times New Roman"/>
          <w:sz w:val="24"/>
          <w:szCs w:val="24"/>
          <w:lang w:val="en-GB"/>
        </w:rPr>
        <w:t xml:space="preserve">. However considering the potential increase in effort in fisheries that target barracouta or take it as bycatch, the effectiveness of these mitigation measures will be monitored throughout the year. </w:t>
      </w:r>
    </w:p>
    <w:p w14:paraId="0EE6CB5B" w14:textId="77777777" w:rsidR="00CF25F0" w:rsidRDefault="00CF25F0" w:rsidP="006B732B">
      <w:pPr>
        <w:pStyle w:val="Heading4"/>
      </w:pPr>
      <w:r w:rsidRPr="00CF25F0">
        <w:t>M</w:t>
      </w:r>
      <w:r>
        <w:t>arine m</w:t>
      </w:r>
      <w:r w:rsidRPr="00CF25F0">
        <w:t>ammals</w:t>
      </w:r>
    </w:p>
    <w:p w14:paraId="0EE6CB5C" w14:textId="77777777" w:rsidR="00946184" w:rsidRPr="00946184" w:rsidRDefault="00946184" w:rsidP="00946184">
      <w:pPr>
        <w:spacing w:after="0" w:line="240" w:lineRule="auto"/>
        <w:rPr>
          <w:rFonts w:ascii="Times New Roman" w:eastAsia="Times New Roman" w:hAnsi="Times New Roman" w:cs="Times New Roman"/>
          <w:sz w:val="24"/>
          <w:szCs w:val="20"/>
        </w:rPr>
      </w:pPr>
      <w:r w:rsidRPr="00946184">
        <w:rPr>
          <w:rFonts w:ascii="Times New Roman" w:eastAsia="Calibri" w:hAnsi="Times New Roman" w:cs="Times New Roman"/>
          <w:sz w:val="24"/>
          <w:szCs w:val="20"/>
        </w:rPr>
        <w:t xml:space="preserve">Fisheries that take barracouta as bycatch are responsible for some </w:t>
      </w:r>
      <w:r w:rsidR="00A36236">
        <w:rPr>
          <w:rFonts w:ascii="Times New Roman" w:eastAsia="Calibri" w:hAnsi="Times New Roman" w:cs="Times New Roman"/>
          <w:sz w:val="24"/>
          <w:szCs w:val="20"/>
        </w:rPr>
        <w:t xml:space="preserve">New Zealand sea lion and </w:t>
      </w:r>
      <w:r w:rsidRPr="00946184">
        <w:rPr>
          <w:rFonts w:ascii="Times New Roman" w:eastAsia="Calibri" w:hAnsi="Times New Roman" w:cs="Times New Roman"/>
          <w:sz w:val="24"/>
          <w:szCs w:val="20"/>
        </w:rPr>
        <w:t xml:space="preserve">fur seal mortalities, particularly the squid fisheries on the Snares shelf. </w:t>
      </w:r>
      <w:r w:rsidRPr="00946184">
        <w:rPr>
          <w:rFonts w:ascii="Times New Roman" w:eastAsia="Times New Roman" w:hAnsi="Times New Roman" w:cs="Times New Roman"/>
          <w:sz w:val="24"/>
          <w:szCs w:val="20"/>
        </w:rPr>
        <w:t>MPI works closely with industry to increase awareness amongst the fleet of the risk of interactions, and emphasises the importance of adherence to the current marine mammal operational procedures (MMOP</w:t>
      </w:r>
      <w:r w:rsidR="00F62D02">
        <w:rPr>
          <w:rFonts w:ascii="Times New Roman" w:eastAsia="Times New Roman" w:hAnsi="Times New Roman" w:cs="Times New Roman"/>
          <w:sz w:val="24"/>
          <w:szCs w:val="20"/>
        </w:rPr>
        <w:t>s</w:t>
      </w:r>
      <w:r w:rsidRPr="00946184">
        <w:rPr>
          <w:rFonts w:ascii="Times New Roman" w:eastAsia="Times New Roman" w:hAnsi="Times New Roman" w:cs="Times New Roman"/>
          <w:sz w:val="24"/>
          <w:szCs w:val="20"/>
        </w:rPr>
        <w:t>). The MMOP</w:t>
      </w:r>
      <w:r w:rsidR="00F62D02">
        <w:rPr>
          <w:rFonts w:ascii="Times New Roman" w:eastAsia="Times New Roman" w:hAnsi="Times New Roman" w:cs="Times New Roman"/>
          <w:sz w:val="24"/>
          <w:szCs w:val="20"/>
        </w:rPr>
        <w:t>s aim</w:t>
      </w:r>
      <w:r w:rsidRPr="00946184">
        <w:rPr>
          <w:rFonts w:ascii="Times New Roman" w:eastAsia="Times New Roman" w:hAnsi="Times New Roman" w:cs="Times New Roman"/>
          <w:sz w:val="24"/>
          <w:szCs w:val="20"/>
        </w:rPr>
        <w:t xml:space="preserve"> to reduce the risk of interactions with marine mammals by requiring that vessels minimise the length of time the fishing gear is on the surface, remove all dead fish from the net before shooting the gear, steam away from any congregations of marine mammals before shooting the gear</w:t>
      </w:r>
      <w:r w:rsidR="00F62D02">
        <w:rPr>
          <w:rFonts w:ascii="Times New Roman" w:eastAsia="Times New Roman" w:hAnsi="Times New Roman" w:cs="Times New Roman"/>
          <w:sz w:val="24"/>
          <w:szCs w:val="20"/>
        </w:rPr>
        <w:t>,</w:t>
      </w:r>
      <w:r w:rsidRPr="00946184">
        <w:rPr>
          <w:rFonts w:ascii="Times New Roman" w:eastAsia="Times New Roman" w:hAnsi="Times New Roman" w:cs="Times New Roman"/>
          <w:sz w:val="24"/>
          <w:szCs w:val="20"/>
        </w:rPr>
        <w:t xml:space="preserve"> and appoint a crew member to watch for marine mammal interactions every time the gear is shot or hauled. </w:t>
      </w:r>
      <w:r w:rsidR="006215FD">
        <w:rPr>
          <w:rFonts w:ascii="Times New Roman" w:eastAsia="Times New Roman" w:hAnsi="Times New Roman" w:cs="Times New Roman"/>
          <w:sz w:val="24"/>
          <w:szCs w:val="20"/>
          <w:lang w:val="en-GB"/>
        </w:rPr>
        <w:t>In addition, the use of sea lion exclusion devices (SLEDs) is a voluntary MMOP employed by the industry when fishing in SQU</w:t>
      </w:r>
      <w:r w:rsidR="00497EE8">
        <w:rPr>
          <w:rFonts w:ascii="Times New Roman" w:eastAsia="Times New Roman" w:hAnsi="Times New Roman" w:cs="Times New Roman"/>
          <w:sz w:val="24"/>
          <w:szCs w:val="20"/>
          <w:lang w:val="en-GB"/>
        </w:rPr>
        <w:t xml:space="preserve"> </w:t>
      </w:r>
      <w:r w:rsidR="006215FD">
        <w:rPr>
          <w:rFonts w:ascii="Times New Roman" w:eastAsia="Times New Roman" w:hAnsi="Times New Roman" w:cs="Times New Roman"/>
          <w:sz w:val="24"/>
          <w:szCs w:val="20"/>
          <w:lang w:val="en-GB"/>
        </w:rPr>
        <w:t xml:space="preserve">6T. </w:t>
      </w:r>
      <w:r w:rsidRPr="00946184">
        <w:rPr>
          <w:rFonts w:ascii="Times New Roman" w:eastAsia="Times New Roman" w:hAnsi="Times New Roman" w:cs="Times New Roman"/>
          <w:sz w:val="24"/>
          <w:szCs w:val="20"/>
        </w:rPr>
        <w:t>Performance in relation to these procedures is audited by MPI, which will continue into the 2016/17 fishing year.</w:t>
      </w:r>
    </w:p>
    <w:p w14:paraId="0EE6CB5D" w14:textId="77777777" w:rsidR="00946184" w:rsidRPr="00946184" w:rsidRDefault="00946184" w:rsidP="00946184">
      <w:pPr>
        <w:spacing w:after="0" w:line="240" w:lineRule="auto"/>
        <w:rPr>
          <w:rFonts w:ascii="Times New Roman" w:eastAsia="Times New Roman" w:hAnsi="Times New Roman" w:cs="Times New Roman"/>
          <w:sz w:val="24"/>
          <w:szCs w:val="20"/>
        </w:rPr>
      </w:pPr>
    </w:p>
    <w:p w14:paraId="0EE6CB5E" w14:textId="77777777" w:rsidR="00946184" w:rsidRPr="00946184" w:rsidRDefault="0028262E" w:rsidP="00946184">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Under all o</w:t>
      </w:r>
      <w:r w:rsidR="00946184" w:rsidRPr="00946184">
        <w:rPr>
          <w:rFonts w:ascii="Times New Roman" w:eastAsia="Times New Roman" w:hAnsi="Times New Roman" w:cs="Times New Roman"/>
          <w:sz w:val="24"/>
          <w:szCs w:val="20"/>
          <w:lang w:val="en-GB"/>
        </w:rPr>
        <w:t>ptions</w:t>
      </w:r>
      <w:r w:rsidR="00C25093">
        <w:rPr>
          <w:rFonts w:ascii="Times New Roman" w:eastAsia="Times New Roman" w:hAnsi="Times New Roman" w:cs="Times New Roman"/>
          <w:sz w:val="24"/>
          <w:szCs w:val="20"/>
          <w:lang w:val="en-GB"/>
        </w:rPr>
        <w:t xml:space="preserve"> except the status quo</w:t>
      </w:r>
      <w:r w:rsidR="00946184" w:rsidRPr="00946184">
        <w:rPr>
          <w:rFonts w:ascii="Times New Roman" w:eastAsia="Times New Roman" w:hAnsi="Times New Roman" w:cs="Times New Roman"/>
          <w:sz w:val="24"/>
          <w:szCs w:val="20"/>
          <w:lang w:val="en-GB"/>
        </w:rPr>
        <w:t>, fishing effort in the fisheries that take barracouta as bycatch is expected to increase</w:t>
      </w:r>
      <w:r w:rsidR="005F6988">
        <w:rPr>
          <w:rFonts w:ascii="Times New Roman" w:eastAsia="Times New Roman" w:hAnsi="Times New Roman" w:cs="Times New Roman"/>
          <w:sz w:val="24"/>
          <w:szCs w:val="20"/>
          <w:lang w:val="en-GB"/>
        </w:rPr>
        <w:t>. I</w:t>
      </w:r>
      <w:r w:rsidR="00946184" w:rsidRPr="00946184">
        <w:rPr>
          <w:rFonts w:ascii="Times New Roman" w:eastAsia="Times New Roman" w:hAnsi="Times New Roman" w:cs="Times New Roman"/>
          <w:sz w:val="24"/>
          <w:szCs w:val="20"/>
          <w:lang w:val="en-GB"/>
        </w:rPr>
        <w:t xml:space="preserve">n the context of Snares fishing effort this </w:t>
      </w:r>
      <w:r w:rsidR="005F6988">
        <w:rPr>
          <w:rFonts w:ascii="Times New Roman" w:eastAsia="Times New Roman" w:hAnsi="Times New Roman" w:cs="Times New Roman"/>
          <w:sz w:val="24"/>
          <w:szCs w:val="20"/>
          <w:lang w:val="en-GB"/>
        </w:rPr>
        <w:t xml:space="preserve">may represent a small increase, and there may be some associated </w:t>
      </w:r>
      <w:r w:rsidR="00946184" w:rsidRPr="00946184">
        <w:rPr>
          <w:rFonts w:ascii="Times New Roman" w:eastAsia="Times New Roman" w:hAnsi="Times New Roman" w:cs="Times New Roman"/>
          <w:sz w:val="24"/>
          <w:szCs w:val="20"/>
          <w:lang w:val="en-GB"/>
        </w:rPr>
        <w:t>additional risk to marine mammals.</w:t>
      </w:r>
      <w:r w:rsidR="006215FD">
        <w:rPr>
          <w:rFonts w:ascii="Times New Roman" w:eastAsia="Times New Roman" w:hAnsi="Times New Roman" w:cs="Times New Roman"/>
          <w:sz w:val="24"/>
          <w:szCs w:val="20"/>
          <w:lang w:val="en-GB"/>
        </w:rPr>
        <w:t xml:space="preserve"> </w:t>
      </w:r>
      <w:r w:rsidR="006B732B">
        <w:rPr>
          <w:rFonts w:ascii="Times New Roman" w:eastAsia="Times New Roman" w:hAnsi="Times New Roman" w:cs="Times New Roman"/>
          <w:sz w:val="24"/>
          <w:szCs w:val="20"/>
          <w:lang w:val="en-GB"/>
        </w:rPr>
        <w:t>Increasing BAR 5 TAC and TACC is expected to increase fishing effort in the Snares squid fishery in statistical areas 027-029, but is not expected to a</w:t>
      </w:r>
      <w:r w:rsidR="00F429AB">
        <w:rPr>
          <w:rFonts w:ascii="Times New Roman" w:eastAsia="Times New Roman" w:hAnsi="Times New Roman" w:cs="Times New Roman"/>
          <w:sz w:val="24"/>
          <w:szCs w:val="20"/>
          <w:lang w:val="en-GB"/>
        </w:rPr>
        <w:t xml:space="preserve">ffect squid fishing </w:t>
      </w:r>
      <w:r w:rsidR="00152413">
        <w:rPr>
          <w:rFonts w:ascii="Times New Roman" w:eastAsia="Times New Roman" w:hAnsi="Times New Roman" w:cs="Times New Roman"/>
          <w:sz w:val="24"/>
          <w:szCs w:val="20"/>
          <w:lang w:val="en-GB"/>
        </w:rPr>
        <w:t xml:space="preserve">around the Auckland Islands </w:t>
      </w:r>
      <w:r w:rsidR="00F429AB">
        <w:rPr>
          <w:rFonts w:ascii="Times New Roman" w:eastAsia="Times New Roman" w:hAnsi="Times New Roman" w:cs="Times New Roman"/>
          <w:sz w:val="24"/>
          <w:szCs w:val="20"/>
          <w:lang w:val="en-GB"/>
        </w:rPr>
        <w:t>in SQU</w:t>
      </w:r>
      <w:r w:rsidR="009754B3">
        <w:rPr>
          <w:rFonts w:ascii="Times New Roman" w:eastAsia="Times New Roman" w:hAnsi="Times New Roman" w:cs="Times New Roman"/>
          <w:sz w:val="24"/>
          <w:szCs w:val="20"/>
          <w:lang w:val="en-GB"/>
        </w:rPr>
        <w:t xml:space="preserve"> </w:t>
      </w:r>
      <w:r w:rsidR="00F429AB">
        <w:rPr>
          <w:rFonts w:ascii="Times New Roman" w:eastAsia="Times New Roman" w:hAnsi="Times New Roman" w:cs="Times New Roman"/>
          <w:sz w:val="24"/>
          <w:szCs w:val="20"/>
          <w:lang w:val="en-GB"/>
        </w:rPr>
        <w:t xml:space="preserve">6T. In the last five fishing years, there has been a maximum of two New Zealand sea lion captures </w:t>
      </w:r>
      <w:r w:rsidR="00D23962">
        <w:rPr>
          <w:rFonts w:ascii="Times New Roman" w:eastAsia="Times New Roman" w:hAnsi="Times New Roman" w:cs="Times New Roman"/>
          <w:sz w:val="24"/>
          <w:szCs w:val="20"/>
          <w:lang w:val="en-GB"/>
        </w:rPr>
        <w:t xml:space="preserve">estimated </w:t>
      </w:r>
      <w:r w:rsidR="00F429AB">
        <w:rPr>
          <w:rFonts w:ascii="Times New Roman" w:eastAsia="Times New Roman" w:hAnsi="Times New Roman" w:cs="Times New Roman"/>
          <w:sz w:val="24"/>
          <w:szCs w:val="20"/>
          <w:lang w:val="en-GB"/>
        </w:rPr>
        <w:t>per year in the Stewart-Snares shelf squid fishery. Consequently the potential effect on New Zealand sea lions of raising the TAC for BAR 5 is expected be minimal.</w:t>
      </w:r>
      <w:r w:rsidR="006B732B">
        <w:rPr>
          <w:rFonts w:ascii="Times New Roman" w:eastAsia="Times New Roman" w:hAnsi="Times New Roman" w:cs="Times New Roman"/>
          <w:sz w:val="24"/>
          <w:szCs w:val="20"/>
          <w:lang w:val="en-GB"/>
        </w:rPr>
        <w:t xml:space="preserve"> </w:t>
      </w:r>
      <w:r w:rsidR="006215FD">
        <w:rPr>
          <w:rFonts w:ascii="Times New Roman" w:eastAsia="Times New Roman" w:hAnsi="Times New Roman" w:cs="Times New Roman"/>
          <w:sz w:val="24"/>
          <w:szCs w:val="20"/>
          <w:lang w:val="en-GB"/>
        </w:rPr>
        <w:t>Continued adherence to MMOPs (including the use of SLEDs) should minimise any adverse impact of increased fishing effort in BAR 5 on New Zealand sea lions and other marine mammals.</w:t>
      </w:r>
      <w:r w:rsidR="006215FD">
        <w:rPr>
          <w:rFonts w:ascii="Times New Roman" w:eastAsia="Times New Roman" w:hAnsi="Times New Roman" w:cs="Times New Roman"/>
          <w:sz w:val="24"/>
          <w:szCs w:val="24"/>
          <w:lang w:val="en-GB"/>
        </w:rPr>
        <w:t xml:space="preserve"> </w:t>
      </w:r>
      <w:r w:rsidR="00E75E73">
        <w:rPr>
          <w:rFonts w:ascii="Times New Roman" w:eastAsia="Times New Roman" w:hAnsi="Times New Roman" w:cs="Times New Roman"/>
          <w:sz w:val="24"/>
          <w:szCs w:val="24"/>
          <w:lang w:val="en-GB"/>
        </w:rPr>
        <w:t xml:space="preserve">MPI will monitor the </w:t>
      </w:r>
      <w:r w:rsidR="00A36236">
        <w:rPr>
          <w:rFonts w:ascii="Times New Roman" w:eastAsia="Times New Roman" w:hAnsi="Times New Roman" w:cs="Times New Roman"/>
          <w:sz w:val="24"/>
          <w:szCs w:val="24"/>
          <w:lang w:val="en-GB"/>
        </w:rPr>
        <w:t>effectiveness of th</w:t>
      </w:r>
      <w:r w:rsidR="00E75E73">
        <w:rPr>
          <w:rFonts w:ascii="Times New Roman" w:eastAsia="Times New Roman" w:hAnsi="Times New Roman" w:cs="Times New Roman"/>
          <w:sz w:val="24"/>
          <w:szCs w:val="24"/>
          <w:lang w:val="en-GB"/>
        </w:rPr>
        <w:t xml:space="preserve">ese mitigation measures </w:t>
      </w:r>
      <w:r w:rsidR="00A36236">
        <w:rPr>
          <w:rFonts w:ascii="Times New Roman" w:eastAsia="Times New Roman" w:hAnsi="Times New Roman" w:cs="Times New Roman"/>
          <w:sz w:val="24"/>
          <w:szCs w:val="24"/>
          <w:lang w:val="en-GB"/>
        </w:rPr>
        <w:t>throughout the year and any issues with marine mammal captures will be managed as standard.</w:t>
      </w:r>
    </w:p>
    <w:p w14:paraId="0EE6CB5F" w14:textId="77777777" w:rsidR="00CF25F0" w:rsidRPr="00CF25F0" w:rsidRDefault="00CF25F0" w:rsidP="006B732B">
      <w:pPr>
        <w:pStyle w:val="Heading3"/>
      </w:pPr>
      <w:bookmarkStart w:id="61" w:name="_Toc436817177"/>
      <w:bookmarkStart w:id="62" w:name="_Toc436818026"/>
      <w:bookmarkStart w:id="63" w:name="_Toc453052013"/>
      <w:r w:rsidRPr="00CF25F0">
        <w:t>Benthic impacts</w:t>
      </w:r>
      <w:bookmarkEnd w:id="61"/>
      <w:bookmarkEnd w:id="62"/>
      <w:bookmarkEnd w:id="63"/>
      <w:r w:rsidRPr="00CF25F0">
        <w:t xml:space="preserve"> </w:t>
      </w:r>
    </w:p>
    <w:p w14:paraId="0EE6CB60" w14:textId="77777777" w:rsidR="00946184" w:rsidRDefault="00946184" w:rsidP="00946184">
      <w:pPr>
        <w:spacing w:after="0" w:line="240" w:lineRule="auto"/>
        <w:rPr>
          <w:rFonts w:ascii="Times New Roman" w:eastAsia="Times New Roman" w:hAnsi="Times New Roman" w:cs="Times New Roman"/>
          <w:sz w:val="24"/>
          <w:szCs w:val="20"/>
        </w:rPr>
      </w:pPr>
      <w:r w:rsidRPr="00946184">
        <w:rPr>
          <w:rFonts w:ascii="Times New Roman" w:eastAsia="Times New Roman" w:hAnsi="Times New Roman" w:cs="Times New Roman"/>
          <w:sz w:val="24"/>
          <w:szCs w:val="20"/>
        </w:rPr>
        <w:t>Since QMS</w:t>
      </w:r>
      <w:r w:rsidR="007E0A7C">
        <w:rPr>
          <w:rFonts w:ascii="Times New Roman" w:eastAsia="Times New Roman" w:hAnsi="Times New Roman" w:cs="Times New Roman"/>
          <w:sz w:val="24"/>
          <w:szCs w:val="20"/>
        </w:rPr>
        <w:t xml:space="preserve"> introduction in 1986, more than 90%</w:t>
      </w:r>
      <w:r w:rsidRPr="00946184">
        <w:rPr>
          <w:rFonts w:ascii="Times New Roman" w:eastAsia="Times New Roman" w:hAnsi="Times New Roman" w:cs="Times New Roman"/>
          <w:sz w:val="24"/>
          <w:szCs w:val="20"/>
        </w:rPr>
        <w:t xml:space="preserve"> of barracouta taken in BAR 5 has been taken using </w:t>
      </w:r>
      <w:r w:rsidRPr="00946184">
        <w:rPr>
          <w:rFonts w:ascii="Times New Roman" w:eastAsia="Calibri" w:hAnsi="Times New Roman" w:cs="Times New Roman"/>
          <w:sz w:val="24"/>
          <w:szCs w:val="20"/>
        </w:rPr>
        <w:t xml:space="preserve">bottom trawl or midwater trawl </w:t>
      </w:r>
      <w:r w:rsidRPr="00946184">
        <w:rPr>
          <w:rFonts w:ascii="Times New Roman" w:eastAsia="Times New Roman" w:hAnsi="Times New Roman" w:cs="Times New Roman"/>
          <w:sz w:val="24"/>
          <w:szCs w:val="20"/>
        </w:rPr>
        <w:t>gear that is fished on or close to the bottom</w:t>
      </w:r>
      <w:r w:rsidR="00C25093">
        <w:rPr>
          <w:rFonts w:ascii="Times New Roman" w:eastAsia="Times New Roman" w:hAnsi="Times New Roman" w:cs="Times New Roman"/>
          <w:sz w:val="24"/>
          <w:szCs w:val="20"/>
        </w:rPr>
        <w:t xml:space="preserve">. There are impacts on benthic habitat associated with bottom trawl fishing in particular. </w:t>
      </w:r>
    </w:p>
    <w:p w14:paraId="0EE6CB61" w14:textId="77777777" w:rsidR="00C25093" w:rsidRPr="00946184" w:rsidRDefault="00C25093" w:rsidP="00946184">
      <w:pPr>
        <w:spacing w:after="0" w:line="240" w:lineRule="auto"/>
        <w:rPr>
          <w:rFonts w:ascii="Times New Roman" w:eastAsia="Times New Roman" w:hAnsi="Times New Roman" w:cs="Times New Roman"/>
          <w:sz w:val="24"/>
          <w:szCs w:val="20"/>
        </w:rPr>
      </w:pPr>
    </w:p>
    <w:p w14:paraId="0EE6CB62" w14:textId="77777777" w:rsidR="00946184" w:rsidRPr="00946184" w:rsidRDefault="00946184" w:rsidP="00946184">
      <w:pPr>
        <w:spacing w:after="0" w:line="240" w:lineRule="auto"/>
        <w:rPr>
          <w:rFonts w:ascii="Times New Roman" w:eastAsia="Times New Roman" w:hAnsi="Times New Roman" w:cs="Times New Roman"/>
          <w:sz w:val="24"/>
          <w:szCs w:val="20"/>
        </w:rPr>
      </w:pPr>
      <w:r w:rsidRPr="00946184">
        <w:rPr>
          <w:rFonts w:ascii="Times New Roman" w:eastAsia="Times New Roman" w:hAnsi="Times New Roman" w:cs="Times New Roman"/>
          <w:sz w:val="24"/>
          <w:szCs w:val="20"/>
        </w:rPr>
        <w:t>Management measures to address the effects of trawl activity in deepwater fisheries have focused on ‘avoiding’ these effects</w:t>
      </w:r>
      <w:r w:rsidR="00C25093">
        <w:rPr>
          <w:rFonts w:ascii="Times New Roman" w:eastAsia="Times New Roman" w:hAnsi="Times New Roman" w:cs="Times New Roman"/>
          <w:sz w:val="24"/>
          <w:szCs w:val="20"/>
        </w:rPr>
        <w:t xml:space="preserve"> in specific areas</w:t>
      </w:r>
      <w:r w:rsidRPr="00946184">
        <w:rPr>
          <w:rFonts w:ascii="Times New Roman" w:eastAsia="Times New Roman" w:hAnsi="Times New Roman" w:cs="Times New Roman"/>
          <w:sz w:val="24"/>
          <w:szCs w:val="20"/>
        </w:rPr>
        <w:t xml:space="preserve">. This has been achieved through closing areas to bottom trawling; first with seamount closures in 2001 and then with Benthic </w:t>
      </w:r>
      <w:r w:rsidRPr="00946184">
        <w:rPr>
          <w:rFonts w:ascii="Times New Roman" w:eastAsia="Times New Roman" w:hAnsi="Times New Roman" w:cs="Times New Roman"/>
          <w:sz w:val="24"/>
          <w:szCs w:val="20"/>
        </w:rPr>
        <w:lastRenderedPageBreak/>
        <w:t>Protection Areas (BPAs). The implementation of BPAs in 2007 effectively closed approximately 30% of the New Zealand EEZ to bottom trawling. A monitoring regime to ensure these closures are adhered to was also implemented.</w:t>
      </w:r>
    </w:p>
    <w:p w14:paraId="0EE6CB63" w14:textId="77777777" w:rsidR="00946184" w:rsidRPr="00946184" w:rsidRDefault="00946184" w:rsidP="00946184">
      <w:pPr>
        <w:spacing w:after="0" w:line="240" w:lineRule="auto"/>
        <w:rPr>
          <w:rFonts w:ascii="Times New Roman" w:eastAsia="Times New Roman" w:hAnsi="Times New Roman" w:cs="Times New Roman"/>
          <w:sz w:val="24"/>
          <w:szCs w:val="20"/>
        </w:rPr>
      </w:pPr>
    </w:p>
    <w:p w14:paraId="0EE6CB64" w14:textId="77777777" w:rsidR="00946184" w:rsidRPr="00946184" w:rsidRDefault="00946184" w:rsidP="00946184">
      <w:pPr>
        <w:spacing w:after="0" w:line="240" w:lineRule="auto"/>
        <w:rPr>
          <w:rFonts w:ascii="Times New Roman" w:eastAsia="Calibri" w:hAnsi="Times New Roman" w:cs="Times New Roman"/>
          <w:sz w:val="24"/>
          <w:szCs w:val="24"/>
        </w:rPr>
      </w:pPr>
      <w:r w:rsidRPr="00946184">
        <w:rPr>
          <w:rFonts w:ascii="Times New Roman" w:eastAsia="Calibri" w:hAnsi="Times New Roman" w:cs="Times New Roman"/>
          <w:sz w:val="24"/>
          <w:szCs w:val="24"/>
        </w:rPr>
        <w:t xml:space="preserve">The </w:t>
      </w:r>
      <w:r w:rsidR="0028262E">
        <w:rPr>
          <w:rFonts w:ascii="Times New Roman" w:eastAsia="Calibri" w:hAnsi="Times New Roman" w:cs="Times New Roman"/>
          <w:sz w:val="24"/>
          <w:szCs w:val="24"/>
        </w:rPr>
        <w:t>o</w:t>
      </w:r>
      <w:r w:rsidRPr="00946184">
        <w:rPr>
          <w:rFonts w:ascii="Times New Roman" w:eastAsia="Calibri" w:hAnsi="Times New Roman" w:cs="Times New Roman"/>
          <w:sz w:val="24"/>
          <w:szCs w:val="24"/>
        </w:rPr>
        <w:t xml:space="preserve">ptions </w:t>
      </w:r>
      <w:r w:rsidR="00C25093">
        <w:rPr>
          <w:rFonts w:ascii="Times New Roman" w:eastAsia="Calibri" w:hAnsi="Times New Roman" w:cs="Times New Roman"/>
          <w:sz w:val="24"/>
          <w:szCs w:val="24"/>
        </w:rPr>
        <w:t>to increase the</w:t>
      </w:r>
      <w:r w:rsidRPr="00946184">
        <w:rPr>
          <w:rFonts w:ascii="Times New Roman" w:eastAsia="Calibri" w:hAnsi="Times New Roman" w:cs="Times New Roman"/>
          <w:sz w:val="24"/>
          <w:szCs w:val="24"/>
        </w:rPr>
        <w:t xml:space="preserve"> BAR 5 TAC</w:t>
      </w:r>
      <w:r w:rsidR="00C25093">
        <w:rPr>
          <w:rFonts w:ascii="Times New Roman" w:eastAsia="Calibri" w:hAnsi="Times New Roman" w:cs="Times New Roman"/>
          <w:sz w:val="24"/>
          <w:szCs w:val="24"/>
        </w:rPr>
        <w:t xml:space="preserve"> and TACC</w:t>
      </w:r>
      <w:r w:rsidRPr="00946184">
        <w:rPr>
          <w:rFonts w:ascii="Times New Roman" w:eastAsia="Calibri" w:hAnsi="Times New Roman" w:cs="Times New Roman"/>
          <w:sz w:val="24"/>
          <w:szCs w:val="24"/>
        </w:rPr>
        <w:t xml:space="preserve"> </w:t>
      </w:r>
      <w:r w:rsidR="00C25093">
        <w:rPr>
          <w:rFonts w:ascii="Times New Roman" w:eastAsia="Calibri" w:hAnsi="Times New Roman" w:cs="Times New Roman"/>
          <w:sz w:val="24"/>
          <w:szCs w:val="24"/>
        </w:rPr>
        <w:t xml:space="preserve">will </w:t>
      </w:r>
      <w:r w:rsidR="007E0A7C">
        <w:rPr>
          <w:rFonts w:ascii="Times New Roman" w:eastAsia="Calibri" w:hAnsi="Times New Roman" w:cs="Times New Roman"/>
          <w:sz w:val="24"/>
          <w:szCs w:val="24"/>
        </w:rPr>
        <w:t xml:space="preserve">result in an </w:t>
      </w:r>
      <w:r w:rsidRPr="00946184">
        <w:rPr>
          <w:rFonts w:ascii="Times New Roman" w:eastAsia="Calibri" w:hAnsi="Times New Roman" w:cs="Times New Roman"/>
          <w:sz w:val="24"/>
          <w:szCs w:val="24"/>
        </w:rPr>
        <w:t>overall increase in barrac</w:t>
      </w:r>
      <w:r w:rsidR="007E0A7C">
        <w:rPr>
          <w:rFonts w:ascii="Times New Roman" w:eastAsia="Calibri" w:hAnsi="Times New Roman" w:cs="Times New Roman"/>
          <w:sz w:val="24"/>
          <w:szCs w:val="24"/>
        </w:rPr>
        <w:t xml:space="preserve">outa fishing effort, although an </w:t>
      </w:r>
      <w:r w:rsidRPr="00946184">
        <w:rPr>
          <w:rFonts w:ascii="Times New Roman" w:eastAsia="Calibri" w:hAnsi="Times New Roman" w:cs="Times New Roman"/>
          <w:sz w:val="24"/>
          <w:szCs w:val="24"/>
        </w:rPr>
        <w:t xml:space="preserve">increase in fishing effort for fisheries that take barracouta as bycatch is more likely. </w:t>
      </w:r>
      <w:r w:rsidR="00FA5971">
        <w:rPr>
          <w:rFonts w:ascii="Times New Roman" w:eastAsia="Calibri" w:hAnsi="Times New Roman" w:cs="Times New Roman"/>
          <w:sz w:val="24"/>
          <w:szCs w:val="24"/>
        </w:rPr>
        <w:t>These</w:t>
      </w:r>
      <w:r w:rsidRPr="00946184">
        <w:rPr>
          <w:rFonts w:ascii="Times New Roman" w:eastAsia="Calibri" w:hAnsi="Times New Roman" w:cs="Times New Roman"/>
          <w:sz w:val="24"/>
          <w:szCs w:val="24"/>
        </w:rPr>
        <w:t xml:space="preserve"> increases are </w:t>
      </w:r>
      <w:r w:rsidR="007E0A7C">
        <w:rPr>
          <w:rFonts w:ascii="Times New Roman" w:eastAsia="Calibri" w:hAnsi="Times New Roman" w:cs="Times New Roman"/>
          <w:sz w:val="24"/>
          <w:szCs w:val="24"/>
        </w:rPr>
        <w:t>likely to be small-to-moderate</w:t>
      </w:r>
      <w:r w:rsidRPr="00946184">
        <w:rPr>
          <w:rFonts w:ascii="Times New Roman" w:eastAsia="Calibri" w:hAnsi="Times New Roman" w:cs="Times New Roman"/>
          <w:sz w:val="24"/>
          <w:szCs w:val="24"/>
        </w:rPr>
        <w:t xml:space="preserve"> in the context of current fishing effort for both targeted barracouta catch and barracouta bycatch. Most of the additional effort from any increase in the catch limit for BAR 5 will likely be in areas that have previously been fished, somewhat limiting further benthic impacts.</w:t>
      </w:r>
    </w:p>
    <w:p w14:paraId="0EE6CB65" w14:textId="77777777" w:rsidR="00946184" w:rsidRPr="00946184" w:rsidRDefault="00946184" w:rsidP="00946184">
      <w:pPr>
        <w:spacing w:after="0" w:line="240" w:lineRule="auto"/>
        <w:rPr>
          <w:rFonts w:ascii="Times New Roman" w:eastAsia="Times New Roman" w:hAnsi="Times New Roman" w:cs="Times New Roman"/>
          <w:sz w:val="24"/>
          <w:szCs w:val="20"/>
        </w:rPr>
      </w:pPr>
    </w:p>
    <w:p w14:paraId="0EE6CB66" w14:textId="77777777" w:rsidR="00946184" w:rsidRPr="00946184" w:rsidRDefault="00946184" w:rsidP="00946184">
      <w:pPr>
        <w:spacing w:after="0" w:line="240" w:lineRule="auto"/>
        <w:rPr>
          <w:rFonts w:ascii="Times New Roman" w:eastAsia="Times New Roman" w:hAnsi="Times New Roman" w:cs="Times New Roman"/>
          <w:sz w:val="24"/>
          <w:szCs w:val="20"/>
        </w:rPr>
      </w:pPr>
      <w:r w:rsidRPr="00946184">
        <w:rPr>
          <w:rFonts w:ascii="Times New Roman" w:eastAsia="Times New Roman" w:hAnsi="Times New Roman" w:cs="Times New Roman"/>
          <w:sz w:val="24"/>
          <w:szCs w:val="20"/>
        </w:rPr>
        <w:t xml:space="preserve">MPI will continue to monitor the trawl footprint of all deepwater fisheries, including those that take barracouta as bycatch, on an annual basis. </w:t>
      </w:r>
    </w:p>
    <w:p w14:paraId="0EE6CB67" w14:textId="77777777" w:rsidR="00CF25F0" w:rsidRPr="00CF25F0" w:rsidRDefault="00CF25F0" w:rsidP="00CF25F0">
      <w:pPr>
        <w:spacing w:after="0" w:line="240" w:lineRule="auto"/>
        <w:rPr>
          <w:rFonts w:ascii="Times New Roman" w:eastAsia="Times New Roman" w:hAnsi="Times New Roman" w:cs="Times New Roman"/>
          <w:sz w:val="24"/>
          <w:szCs w:val="20"/>
        </w:rPr>
      </w:pPr>
    </w:p>
    <w:p w14:paraId="0EE6CB68" w14:textId="77777777" w:rsidR="00CF25F0" w:rsidRPr="00CF25F0" w:rsidRDefault="00CF25F0" w:rsidP="00147D70">
      <w:pPr>
        <w:pStyle w:val="Heading1"/>
      </w:pPr>
      <w:bookmarkStart w:id="64" w:name="_Toc436817016"/>
      <w:bookmarkStart w:id="65" w:name="_Toc436817178"/>
      <w:bookmarkStart w:id="66" w:name="_Toc453052014"/>
      <w:r w:rsidRPr="00CF25F0">
        <w:t xml:space="preserve">Proposed </w:t>
      </w:r>
      <w:bookmarkEnd w:id="64"/>
      <w:bookmarkEnd w:id="65"/>
      <w:r w:rsidR="00670C46">
        <w:t>Options</w:t>
      </w:r>
      <w:bookmarkEnd w:id="66"/>
    </w:p>
    <w:p w14:paraId="0EE6CB69" w14:textId="77777777" w:rsidR="00CF25F0" w:rsidRPr="00CF25F0" w:rsidRDefault="00FF39E3" w:rsidP="00147D70">
      <w:pPr>
        <w:pStyle w:val="Heading2"/>
      </w:pPr>
      <w:bookmarkStart w:id="67" w:name="_Toc436817179"/>
      <w:bookmarkStart w:id="68" w:name="_Toc453052015"/>
      <w:bookmarkStart w:id="69" w:name="_Toc421169862"/>
      <w:r>
        <w:t>Total allowable c</w:t>
      </w:r>
      <w:r w:rsidR="00CF25F0" w:rsidRPr="00CF25F0">
        <w:t>atch</w:t>
      </w:r>
      <w:bookmarkEnd w:id="67"/>
      <w:bookmarkEnd w:id="68"/>
    </w:p>
    <w:p w14:paraId="0EE6CB6A" w14:textId="77777777" w:rsidR="00946184" w:rsidRDefault="00946184" w:rsidP="00946184">
      <w:pPr>
        <w:spacing w:after="0" w:line="240" w:lineRule="auto"/>
        <w:rPr>
          <w:rFonts w:ascii="Times New Roman" w:eastAsia="Times New Roman" w:hAnsi="Times New Roman" w:cs="Arial"/>
          <w:sz w:val="24"/>
          <w:szCs w:val="24"/>
          <w:lang w:val="en-GB"/>
        </w:rPr>
      </w:pPr>
      <w:bookmarkStart w:id="70" w:name="_Toc436817180"/>
      <w:r w:rsidRPr="00946184">
        <w:rPr>
          <w:rFonts w:ascii="Times New Roman" w:eastAsia="Times New Roman" w:hAnsi="Times New Roman" w:cs="Times New Roman"/>
          <w:sz w:val="24"/>
          <w:szCs w:val="20"/>
        </w:rPr>
        <w:t xml:space="preserve">MPI is consulting on the options set out in Table 1. </w:t>
      </w:r>
      <w:r w:rsidR="005165A4">
        <w:rPr>
          <w:rFonts w:ascii="Times New Roman" w:eastAsia="Times New Roman" w:hAnsi="Times New Roman" w:cs="Times New Roman"/>
          <w:sz w:val="24"/>
          <w:szCs w:val="20"/>
        </w:rPr>
        <w:t>A</w:t>
      </w:r>
      <w:r w:rsidRPr="00946184">
        <w:rPr>
          <w:rFonts w:ascii="Times New Roman" w:eastAsia="Times New Roman" w:hAnsi="Times New Roman" w:cs="Times New Roman"/>
          <w:sz w:val="24"/>
          <w:szCs w:val="20"/>
        </w:rPr>
        <w:t xml:space="preserve">ll options involve increases to BAR 5 </w:t>
      </w:r>
      <w:r w:rsidR="00C25093">
        <w:rPr>
          <w:rFonts w:ascii="Times New Roman" w:eastAsia="Times New Roman" w:hAnsi="Times New Roman" w:cs="Times New Roman"/>
          <w:sz w:val="24"/>
          <w:szCs w:val="20"/>
        </w:rPr>
        <w:t>TAC, though only options 2 and 3 would see an increase in TACC</w:t>
      </w:r>
      <w:r w:rsidRPr="00946184">
        <w:rPr>
          <w:rFonts w:ascii="Times New Roman" w:eastAsia="Times New Roman" w:hAnsi="Times New Roman" w:cs="Times New Roman"/>
          <w:sz w:val="24"/>
          <w:szCs w:val="20"/>
        </w:rPr>
        <w:t xml:space="preserve">. Catch </w:t>
      </w:r>
      <w:r w:rsidR="00C25093">
        <w:rPr>
          <w:rFonts w:ascii="Times New Roman" w:eastAsia="Times New Roman" w:hAnsi="Times New Roman" w:cs="Times New Roman"/>
          <w:sz w:val="24"/>
          <w:szCs w:val="20"/>
        </w:rPr>
        <w:t>and effort for</w:t>
      </w:r>
      <w:r w:rsidRPr="00946184">
        <w:rPr>
          <w:rFonts w:ascii="Times New Roman" w:eastAsia="Times New Roman" w:hAnsi="Times New Roman" w:cs="Times New Roman"/>
          <w:sz w:val="24"/>
          <w:szCs w:val="20"/>
        </w:rPr>
        <w:t xml:space="preserve"> barracouta reported in BAR 5 in recent years is used as the basis for the proposed options. </w:t>
      </w:r>
      <w:r w:rsidRPr="00946184">
        <w:rPr>
          <w:rFonts w:ascii="Times New Roman" w:eastAsia="Times New Roman" w:hAnsi="Times New Roman" w:cs="Arial"/>
          <w:sz w:val="24"/>
          <w:szCs w:val="24"/>
          <w:lang w:val="en-GB"/>
        </w:rPr>
        <w:t xml:space="preserve">Given recent catch and indications of increased abundance, MPI </w:t>
      </w:r>
      <w:r w:rsidR="006926C7">
        <w:rPr>
          <w:rFonts w:ascii="Times New Roman" w:eastAsia="Times New Roman" w:hAnsi="Times New Roman" w:cs="Arial"/>
          <w:sz w:val="24"/>
          <w:szCs w:val="24"/>
          <w:lang w:val="en-GB"/>
        </w:rPr>
        <w:t xml:space="preserve">considers that there is potential for increased utilisation of </w:t>
      </w:r>
      <w:r w:rsidRPr="00946184">
        <w:rPr>
          <w:rFonts w:ascii="Times New Roman" w:eastAsia="Times New Roman" w:hAnsi="Times New Roman" w:cs="Arial"/>
          <w:sz w:val="24"/>
          <w:szCs w:val="24"/>
          <w:lang w:val="en-GB"/>
        </w:rPr>
        <w:t>BAR 5.</w:t>
      </w:r>
    </w:p>
    <w:p w14:paraId="0EE6CB6B" w14:textId="77777777" w:rsidR="00670C46" w:rsidRDefault="00670C46" w:rsidP="00946184">
      <w:pPr>
        <w:spacing w:after="0" w:line="240" w:lineRule="auto"/>
        <w:rPr>
          <w:rFonts w:ascii="Times New Roman" w:eastAsia="Times New Roman" w:hAnsi="Times New Roman" w:cs="Arial"/>
          <w:sz w:val="24"/>
          <w:szCs w:val="24"/>
          <w:lang w:val="en-GB"/>
        </w:rPr>
      </w:pPr>
    </w:p>
    <w:p w14:paraId="0EE6CB6C" w14:textId="77777777" w:rsidR="00670C46" w:rsidRPr="005A515B" w:rsidRDefault="00670C46" w:rsidP="00670C46">
      <w:pPr>
        <w:spacing w:after="0" w:line="240" w:lineRule="auto"/>
        <w:rPr>
          <w:rFonts w:ascii="Times New Roman" w:eastAsia="Times New Roman" w:hAnsi="Times New Roman" w:cs="Times New Roman"/>
          <w:sz w:val="24"/>
          <w:szCs w:val="20"/>
        </w:rPr>
      </w:pPr>
      <w:r w:rsidRPr="005A515B">
        <w:rPr>
          <w:rFonts w:ascii="Times New Roman" w:eastAsia="Times New Roman" w:hAnsi="Times New Roman" w:cs="Times New Roman"/>
          <w:sz w:val="24"/>
          <w:szCs w:val="20"/>
        </w:rPr>
        <w:t>In all cases MPI proposes to retain the existing small allowances for customary Māori</w:t>
      </w:r>
      <w:r>
        <w:rPr>
          <w:rFonts w:ascii="Times New Roman" w:eastAsia="Times New Roman" w:hAnsi="Times New Roman" w:cs="Times New Roman"/>
          <w:sz w:val="24"/>
          <w:szCs w:val="20"/>
        </w:rPr>
        <w:t xml:space="preserve"> fishing (2 tonnes)</w:t>
      </w:r>
      <w:r w:rsidRPr="005A515B">
        <w:rPr>
          <w:rFonts w:ascii="Times New Roman" w:eastAsia="Times New Roman" w:hAnsi="Times New Roman" w:cs="Times New Roman"/>
          <w:sz w:val="24"/>
          <w:szCs w:val="20"/>
        </w:rPr>
        <w:t xml:space="preserve"> and recreational fishing</w:t>
      </w:r>
      <w:r>
        <w:rPr>
          <w:rFonts w:ascii="Times New Roman" w:eastAsia="Times New Roman" w:hAnsi="Times New Roman" w:cs="Times New Roman"/>
          <w:sz w:val="24"/>
          <w:szCs w:val="20"/>
        </w:rPr>
        <w:t xml:space="preserve"> (3 tonnes)</w:t>
      </w:r>
      <w:r w:rsidRPr="005A515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An </w:t>
      </w:r>
      <w:r w:rsidRPr="005A515B">
        <w:rPr>
          <w:rFonts w:ascii="Times New Roman" w:eastAsia="Times New Roman" w:hAnsi="Times New Roman" w:cs="Times New Roman"/>
          <w:sz w:val="24"/>
          <w:szCs w:val="20"/>
        </w:rPr>
        <w:t>allowance for other sources of fishing</w:t>
      </w:r>
      <w:r w:rsidRPr="005A515B">
        <w:rPr>
          <w:rFonts w:ascii="Times New Roman" w:eastAsia="Times New Roman" w:hAnsi="Times New Roman" w:cs="Times New Roman"/>
          <w:sz w:val="24"/>
          <w:szCs w:val="20"/>
        </w:rPr>
        <w:noBreakHyphen/>
        <w:t>related mortality that is 2% of the TAC</w:t>
      </w:r>
      <w:r>
        <w:rPr>
          <w:rFonts w:ascii="Times New Roman" w:eastAsia="Times New Roman" w:hAnsi="Times New Roman" w:cs="Times New Roman"/>
          <w:sz w:val="24"/>
          <w:szCs w:val="20"/>
        </w:rPr>
        <w:t>C</w:t>
      </w:r>
      <w:r w:rsidRPr="005A515B">
        <w:rPr>
          <w:rFonts w:ascii="Times New Roman" w:eastAsia="Times New Roman" w:hAnsi="Times New Roman" w:cs="Times New Roman"/>
          <w:sz w:val="24"/>
          <w:szCs w:val="20"/>
        </w:rPr>
        <w:t xml:space="preserve"> is included in all </w:t>
      </w:r>
      <w:r>
        <w:rPr>
          <w:rFonts w:ascii="Times New Roman" w:eastAsia="Times New Roman" w:hAnsi="Times New Roman" w:cs="Times New Roman"/>
          <w:sz w:val="24"/>
          <w:szCs w:val="20"/>
        </w:rPr>
        <w:t>o</w:t>
      </w:r>
      <w:r w:rsidRPr="005A515B">
        <w:rPr>
          <w:rFonts w:ascii="Times New Roman" w:eastAsia="Times New Roman" w:hAnsi="Times New Roman" w:cs="Times New Roman"/>
          <w:sz w:val="24"/>
          <w:szCs w:val="20"/>
        </w:rPr>
        <w:t>pti</w:t>
      </w:r>
      <w:r>
        <w:rPr>
          <w:rFonts w:ascii="Times New Roman" w:eastAsia="Times New Roman" w:hAnsi="Times New Roman" w:cs="Times New Roman"/>
          <w:sz w:val="24"/>
          <w:szCs w:val="20"/>
        </w:rPr>
        <w:t>ons.</w:t>
      </w:r>
    </w:p>
    <w:p w14:paraId="0EE6CB6D" w14:textId="77777777" w:rsidR="00CF25F0" w:rsidRDefault="00CF25F0" w:rsidP="00CF25F0">
      <w:pPr>
        <w:spacing w:after="0" w:line="240" w:lineRule="auto"/>
        <w:rPr>
          <w:rFonts w:ascii="Times New Roman" w:eastAsia="Times New Roman" w:hAnsi="Times New Roman" w:cs="Times New Roman"/>
          <w:sz w:val="24"/>
          <w:szCs w:val="20"/>
        </w:rPr>
      </w:pPr>
    </w:p>
    <w:p w14:paraId="0EE6CB6E" w14:textId="77777777" w:rsidR="00CF25F0" w:rsidRPr="00ED65C2" w:rsidRDefault="00961C6F" w:rsidP="00147D70">
      <w:pPr>
        <w:pStyle w:val="Heading2"/>
      </w:pPr>
      <w:bookmarkStart w:id="71" w:name="_Toc453052016"/>
      <w:bookmarkEnd w:id="69"/>
      <w:bookmarkEnd w:id="70"/>
      <w:r>
        <w:t>Option 1 (Status quo</w:t>
      </w:r>
      <w:r w:rsidR="005165A4">
        <w:t xml:space="preserve"> plus other mortality allowance</w:t>
      </w:r>
      <w:r>
        <w:t>)</w:t>
      </w:r>
      <w:bookmarkEnd w:id="71"/>
    </w:p>
    <w:p w14:paraId="0EE6CB6F" w14:textId="77777777" w:rsidR="00946184" w:rsidRPr="00946184" w:rsidRDefault="00946184" w:rsidP="00946184">
      <w:pPr>
        <w:spacing w:after="0" w:line="240" w:lineRule="auto"/>
        <w:rPr>
          <w:rFonts w:ascii="Times New Roman" w:eastAsia="Times New Roman" w:hAnsi="Times New Roman" w:cs="Times New Roman"/>
          <w:sz w:val="24"/>
          <w:szCs w:val="20"/>
        </w:rPr>
      </w:pPr>
      <w:r w:rsidRPr="00946184">
        <w:rPr>
          <w:rFonts w:ascii="Times New Roman" w:eastAsia="Times New Roman" w:hAnsi="Times New Roman" w:cs="Times New Roman"/>
          <w:sz w:val="24"/>
          <w:szCs w:val="20"/>
        </w:rPr>
        <w:t xml:space="preserve">Under this option the TAC for BAR 5 would </w:t>
      </w:r>
      <w:r w:rsidR="001C2957">
        <w:rPr>
          <w:rFonts w:ascii="Times New Roman" w:eastAsia="Times New Roman" w:hAnsi="Times New Roman" w:cs="Times New Roman"/>
          <w:sz w:val="24"/>
          <w:szCs w:val="20"/>
        </w:rPr>
        <w:t>increase to</w:t>
      </w:r>
      <w:r w:rsidR="005165A4">
        <w:rPr>
          <w:rFonts w:ascii="Times New Roman" w:eastAsia="Times New Roman" w:hAnsi="Times New Roman" w:cs="Times New Roman"/>
          <w:sz w:val="24"/>
          <w:szCs w:val="20"/>
        </w:rPr>
        <w:t xml:space="preserve"> 7,62</w:t>
      </w:r>
      <w:r w:rsidRPr="00946184">
        <w:rPr>
          <w:rFonts w:ascii="Times New Roman" w:eastAsia="Times New Roman" w:hAnsi="Times New Roman" w:cs="Times New Roman"/>
          <w:sz w:val="24"/>
          <w:szCs w:val="20"/>
        </w:rPr>
        <w:t xml:space="preserve">5 tonnes, including a </w:t>
      </w:r>
      <w:r w:rsidRPr="00946184">
        <w:rPr>
          <w:rFonts w:ascii="Times New Roman" w:eastAsia="Times New Roman" w:hAnsi="Times New Roman" w:cs="Arial"/>
          <w:sz w:val="24"/>
          <w:lang w:val="en-GB"/>
        </w:rPr>
        <w:t>2 tonne M</w:t>
      </w:r>
      <w:r w:rsidRPr="00946184">
        <w:rPr>
          <w:rFonts w:ascii="Times New Roman" w:eastAsia="Times New Roman" w:hAnsi="Times New Roman" w:cs="Times New Roman"/>
          <w:sz w:val="24"/>
          <w:lang w:val="en-GB"/>
        </w:rPr>
        <w:t>ā</w:t>
      </w:r>
      <w:r w:rsidRPr="00946184">
        <w:rPr>
          <w:rFonts w:ascii="Times New Roman" w:eastAsia="Times New Roman" w:hAnsi="Times New Roman" w:cs="Arial"/>
          <w:sz w:val="24"/>
          <w:lang w:val="en-GB"/>
        </w:rPr>
        <w:t>ori customary allowanc</w:t>
      </w:r>
      <w:r w:rsidR="001C2957">
        <w:rPr>
          <w:rFonts w:ascii="Times New Roman" w:eastAsia="Times New Roman" w:hAnsi="Times New Roman" w:cs="Arial"/>
          <w:sz w:val="24"/>
          <w:lang w:val="en-GB"/>
        </w:rPr>
        <w:t xml:space="preserve">e, </w:t>
      </w:r>
      <w:r w:rsidRPr="00946184">
        <w:rPr>
          <w:rFonts w:ascii="Times New Roman" w:eastAsia="Times New Roman" w:hAnsi="Times New Roman" w:cs="Arial"/>
          <w:sz w:val="24"/>
          <w:lang w:val="en-GB"/>
        </w:rPr>
        <w:t>a 3 tonne recreational allowance</w:t>
      </w:r>
      <w:r w:rsidR="001C2957">
        <w:rPr>
          <w:rFonts w:ascii="Times New Roman" w:eastAsia="Times New Roman" w:hAnsi="Times New Roman" w:cs="Arial"/>
          <w:sz w:val="24"/>
          <w:lang w:val="en-GB"/>
        </w:rPr>
        <w:t xml:space="preserve">, and the addition of a 150 tonne </w:t>
      </w:r>
      <w:r w:rsidRPr="00946184">
        <w:rPr>
          <w:rFonts w:ascii="Times New Roman" w:eastAsia="Times New Roman" w:hAnsi="Times New Roman" w:cs="Times New Roman"/>
          <w:sz w:val="24"/>
          <w:szCs w:val="20"/>
        </w:rPr>
        <w:t>allowance for other sources of fishing-related mortality.</w:t>
      </w:r>
    </w:p>
    <w:p w14:paraId="0EE6CB70" w14:textId="77777777" w:rsidR="00CF25F0" w:rsidRPr="00CF25F0" w:rsidRDefault="00CF25F0" w:rsidP="00CF25F0">
      <w:pPr>
        <w:spacing w:after="0" w:line="240" w:lineRule="auto"/>
        <w:rPr>
          <w:rFonts w:ascii="Times New Roman" w:eastAsia="Calibri" w:hAnsi="Times New Roman" w:cs="Times New Roman"/>
          <w:i/>
          <w:sz w:val="24"/>
          <w:szCs w:val="24"/>
        </w:rPr>
      </w:pPr>
    </w:p>
    <w:p w14:paraId="0EE6CB71" w14:textId="77777777" w:rsidR="00CF25F0" w:rsidRDefault="00946184" w:rsidP="00CF25F0">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0"/>
        </w:rPr>
        <w:t>Option 1 would not change the amount of effort in the barracouta target fishery. However this</w:t>
      </w:r>
      <w:r w:rsidRPr="00946184">
        <w:rPr>
          <w:rFonts w:ascii="Times New Roman" w:eastAsia="Times New Roman" w:hAnsi="Times New Roman" w:cs="Times New Roman"/>
          <w:sz w:val="24"/>
          <w:szCs w:val="20"/>
        </w:rPr>
        <w:t xml:space="preserve"> option would not provide fishers with </w:t>
      </w:r>
      <w:r w:rsidR="006926C7">
        <w:rPr>
          <w:rFonts w:ascii="Times New Roman" w:eastAsia="Times New Roman" w:hAnsi="Times New Roman" w:cs="Times New Roman"/>
          <w:sz w:val="24"/>
          <w:szCs w:val="20"/>
        </w:rPr>
        <w:t>the opportunity for increased utilisation in barracouta and potentially associated fisheries</w:t>
      </w:r>
      <w:r w:rsidR="00142662">
        <w:rPr>
          <w:rFonts w:ascii="Times New Roman" w:eastAsia="Calibri" w:hAnsi="Times New Roman" w:cs="Times New Roman"/>
          <w:sz w:val="24"/>
          <w:szCs w:val="24"/>
        </w:rPr>
        <w:t>.</w:t>
      </w:r>
    </w:p>
    <w:p w14:paraId="0EE6CB72" w14:textId="77777777" w:rsidR="003C55FE" w:rsidRPr="00CF25F0" w:rsidRDefault="003C55FE" w:rsidP="00CF25F0">
      <w:pPr>
        <w:spacing w:after="0" w:line="240" w:lineRule="auto"/>
        <w:rPr>
          <w:rFonts w:ascii="Consolas" w:eastAsia="Calibri" w:hAnsi="Consolas" w:cs="Times New Roman"/>
          <w:sz w:val="21"/>
          <w:szCs w:val="24"/>
        </w:rPr>
      </w:pPr>
    </w:p>
    <w:p w14:paraId="0EE6CB73" w14:textId="77777777" w:rsidR="00CF25F0" w:rsidRPr="00CF25F0" w:rsidRDefault="00CF25F0" w:rsidP="00147D70">
      <w:pPr>
        <w:pStyle w:val="Heading2"/>
      </w:pPr>
      <w:bookmarkStart w:id="72" w:name="_Toc436817181"/>
      <w:bookmarkStart w:id="73" w:name="_Toc453052017"/>
      <w:r w:rsidRPr="00CF25F0">
        <w:t>Option 2</w:t>
      </w:r>
      <w:bookmarkEnd w:id="72"/>
      <w:bookmarkEnd w:id="73"/>
    </w:p>
    <w:p w14:paraId="0EE6CB74" w14:textId="77777777" w:rsidR="00946184" w:rsidRPr="00946184" w:rsidRDefault="00946184" w:rsidP="00946184">
      <w:pPr>
        <w:spacing w:after="0" w:line="240" w:lineRule="auto"/>
        <w:rPr>
          <w:rFonts w:ascii="Times New Roman" w:eastAsia="Times New Roman" w:hAnsi="Times New Roman" w:cs="Times New Roman"/>
          <w:sz w:val="24"/>
          <w:szCs w:val="20"/>
        </w:rPr>
      </w:pPr>
      <w:r w:rsidRPr="00946184">
        <w:rPr>
          <w:rFonts w:ascii="Times New Roman" w:eastAsia="Times New Roman" w:hAnsi="Times New Roman" w:cs="Times New Roman"/>
          <w:sz w:val="24"/>
          <w:szCs w:val="20"/>
        </w:rPr>
        <w:t xml:space="preserve">This </w:t>
      </w:r>
      <w:r w:rsidR="00EE55BF">
        <w:rPr>
          <w:rFonts w:ascii="Times New Roman" w:eastAsia="Times New Roman" w:hAnsi="Times New Roman" w:cs="Times New Roman"/>
          <w:sz w:val="24"/>
          <w:szCs w:val="20"/>
        </w:rPr>
        <w:t>o</w:t>
      </w:r>
      <w:r w:rsidRPr="00946184">
        <w:rPr>
          <w:rFonts w:ascii="Times New Roman" w:eastAsia="Times New Roman" w:hAnsi="Times New Roman" w:cs="Times New Roman"/>
          <w:sz w:val="24"/>
          <w:szCs w:val="20"/>
        </w:rPr>
        <w:t>ption involve</w:t>
      </w:r>
      <w:r w:rsidR="00F02040">
        <w:rPr>
          <w:rFonts w:ascii="Times New Roman" w:eastAsia="Times New Roman" w:hAnsi="Times New Roman" w:cs="Times New Roman"/>
          <w:sz w:val="24"/>
          <w:szCs w:val="20"/>
        </w:rPr>
        <w:t>s setting the BAR 5 TAC at 8,370 tonnes with a TACC of 8,200</w:t>
      </w:r>
      <w:r w:rsidRPr="00946184">
        <w:rPr>
          <w:rFonts w:ascii="Times New Roman" w:eastAsia="Times New Roman" w:hAnsi="Times New Roman" w:cs="Times New Roman"/>
          <w:sz w:val="24"/>
          <w:szCs w:val="20"/>
        </w:rPr>
        <w:t xml:space="preserve"> tonnes</w:t>
      </w:r>
      <w:r w:rsidR="00F02040">
        <w:rPr>
          <w:rFonts w:ascii="Times New Roman" w:eastAsia="Times New Roman" w:hAnsi="Times New Roman" w:cs="Times New Roman"/>
          <w:sz w:val="24"/>
          <w:szCs w:val="20"/>
        </w:rPr>
        <w:t xml:space="preserve">. </w:t>
      </w:r>
      <w:r w:rsidR="00F02040">
        <w:rPr>
          <w:rFonts w:ascii="Times New Roman" w:eastAsia="Times New Roman" w:hAnsi="Times New Roman" w:cs="Arial"/>
          <w:sz w:val="24"/>
          <w:lang w:val="en-GB"/>
        </w:rPr>
        <w:t>The TACC increase of this o</w:t>
      </w:r>
      <w:r w:rsidR="00F02040" w:rsidRPr="00946184">
        <w:rPr>
          <w:rFonts w:ascii="Times New Roman" w:eastAsia="Times New Roman" w:hAnsi="Times New Roman" w:cs="Arial"/>
          <w:sz w:val="24"/>
          <w:lang w:val="en-GB"/>
        </w:rPr>
        <w:t>ption</w:t>
      </w:r>
      <w:r w:rsidR="006926C7">
        <w:rPr>
          <w:rFonts w:ascii="Times New Roman" w:eastAsia="Times New Roman" w:hAnsi="Times New Roman" w:cs="Arial"/>
          <w:sz w:val="24"/>
          <w:lang w:val="en-GB"/>
        </w:rPr>
        <w:t xml:space="preserve"> is based on maximum catches</w:t>
      </w:r>
      <w:r w:rsidR="00F02040" w:rsidRPr="00946184">
        <w:rPr>
          <w:rFonts w:ascii="Times New Roman" w:eastAsia="Times New Roman" w:hAnsi="Times New Roman" w:cs="Arial"/>
          <w:sz w:val="24"/>
          <w:lang w:val="en-GB"/>
        </w:rPr>
        <w:t xml:space="preserve"> for BAR 5 over the last five years, and represents a 9.8% </w:t>
      </w:r>
      <w:r w:rsidR="00F02040" w:rsidRPr="00946184">
        <w:rPr>
          <w:rFonts w:ascii="Times New Roman" w:eastAsia="Times New Roman" w:hAnsi="Times New Roman" w:cs="Arial"/>
          <w:sz w:val="24"/>
          <w:szCs w:val="24"/>
          <w:lang w:val="en-GB"/>
        </w:rPr>
        <w:t>increase in the TACC. This TACC supports catch</w:t>
      </w:r>
      <w:r w:rsidR="001B7E53">
        <w:rPr>
          <w:rFonts w:ascii="Times New Roman" w:eastAsia="Times New Roman" w:hAnsi="Times New Roman" w:cs="Arial"/>
          <w:sz w:val="24"/>
          <w:szCs w:val="24"/>
          <w:lang w:val="en-GB"/>
        </w:rPr>
        <w:t>es</w:t>
      </w:r>
      <w:r w:rsidR="00F02040" w:rsidRPr="00946184">
        <w:rPr>
          <w:rFonts w:ascii="Times New Roman" w:eastAsia="Times New Roman" w:hAnsi="Times New Roman" w:cs="Arial"/>
          <w:sz w:val="24"/>
          <w:szCs w:val="24"/>
          <w:lang w:val="en-GB"/>
        </w:rPr>
        <w:t xml:space="preserve"> in keeping with th</w:t>
      </w:r>
      <w:r w:rsidR="00F02040">
        <w:rPr>
          <w:rFonts w:ascii="Times New Roman" w:eastAsia="Times New Roman" w:hAnsi="Times New Roman" w:cs="Arial"/>
          <w:sz w:val="24"/>
          <w:szCs w:val="24"/>
          <w:lang w:val="en-GB"/>
        </w:rPr>
        <w:t>e history of the stock (Figure 2</w:t>
      </w:r>
      <w:r w:rsidR="00F02040" w:rsidRPr="00946184">
        <w:rPr>
          <w:rFonts w:ascii="Times New Roman" w:eastAsia="Times New Roman" w:hAnsi="Times New Roman" w:cs="Arial"/>
          <w:sz w:val="24"/>
          <w:szCs w:val="24"/>
          <w:lang w:val="en-GB"/>
        </w:rPr>
        <w:t xml:space="preserve">). A TACC of 8,200 tonnes </w:t>
      </w:r>
      <w:r w:rsidR="00F02040" w:rsidRPr="00946184">
        <w:rPr>
          <w:rFonts w:ascii="Times New Roman" w:eastAsia="Times New Roman" w:hAnsi="Times New Roman" w:cs="Times New Roman"/>
          <w:sz w:val="24"/>
          <w:szCs w:val="20"/>
        </w:rPr>
        <w:t>would allow fishers greater ability to cover catch with ACE if catch increases t</w:t>
      </w:r>
      <w:r w:rsidR="00F02040">
        <w:rPr>
          <w:rFonts w:ascii="Times New Roman" w:eastAsia="Times New Roman" w:hAnsi="Times New Roman" w:cs="Times New Roman"/>
          <w:sz w:val="24"/>
          <w:szCs w:val="20"/>
        </w:rPr>
        <w:t>o the level of 2010/11 (Figure 2</w:t>
      </w:r>
      <w:r w:rsidR="00F02040" w:rsidRPr="00946184">
        <w:rPr>
          <w:rFonts w:ascii="Times New Roman" w:eastAsia="Times New Roman" w:hAnsi="Times New Roman" w:cs="Times New Roman"/>
          <w:sz w:val="24"/>
          <w:szCs w:val="20"/>
        </w:rPr>
        <w:t>).</w:t>
      </w:r>
    </w:p>
    <w:p w14:paraId="0EE6CB75" w14:textId="77777777" w:rsidR="00CF25F0" w:rsidRPr="00CF25F0" w:rsidRDefault="00CF25F0" w:rsidP="00CF25F0">
      <w:pPr>
        <w:spacing w:after="0" w:line="240" w:lineRule="auto"/>
        <w:rPr>
          <w:rFonts w:ascii="Times New Roman" w:eastAsia="Calibri" w:hAnsi="Times New Roman" w:cs="Times New Roman"/>
          <w:sz w:val="24"/>
          <w:szCs w:val="24"/>
        </w:rPr>
      </w:pPr>
    </w:p>
    <w:p w14:paraId="0EE6CB76" w14:textId="77777777" w:rsidR="00F02040" w:rsidRDefault="009F629D" w:rsidP="00F02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2015 export prices, a 9.8% increase in barracouta exports represents a potential $</w:t>
      </w:r>
      <w:r w:rsidR="006408F1">
        <w:rPr>
          <w:rFonts w:ascii="Times New Roman" w:eastAsia="Times New Roman" w:hAnsi="Times New Roman" w:cs="Times New Roman"/>
          <w:sz w:val="24"/>
          <w:szCs w:val="24"/>
        </w:rPr>
        <w:t>2.5 million</w:t>
      </w:r>
      <w:r>
        <w:rPr>
          <w:rFonts w:ascii="Times New Roman" w:eastAsia="Times New Roman" w:hAnsi="Times New Roman" w:cs="Times New Roman"/>
          <w:sz w:val="24"/>
          <w:szCs w:val="24"/>
        </w:rPr>
        <w:t xml:space="preserve"> </w:t>
      </w:r>
      <w:r w:rsidR="006408F1">
        <w:rPr>
          <w:rFonts w:ascii="Times New Roman" w:eastAsia="Times New Roman" w:hAnsi="Times New Roman" w:cs="Times New Roman"/>
          <w:sz w:val="24"/>
          <w:szCs w:val="24"/>
        </w:rPr>
        <w:t xml:space="preserve">increase in </w:t>
      </w:r>
      <w:r w:rsidR="001C2957">
        <w:rPr>
          <w:rFonts w:ascii="Times New Roman" w:eastAsia="Times New Roman" w:hAnsi="Times New Roman" w:cs="Times New Roman"/>
          <w:sz w:val="24"/>
          <w:szCs w:val="24"/>
        </w:rPr>
        <w:t>value</w:t>
      </w:r>
      <w:r w:rsidR="00B2467C">
        <w:rPr>
          <w:rFonts w:ascii="Times New Roman" w:eastAsia="Times New Roman" w:hAnsi="Times New Roman" w:cs="Times New Roman"/>
          <w:sz w:val="24"/>
          <w:szCs w:val="24"/>
        </w:rPr>
        <w:t xml:space="preserve"> per annum</w:t>
      </w:r>
      <w:r>
        <w:rPr>
          <w:rFonts w:ascii="Times New Roman" w:eastAsia="Times New Roman" w:hAnsi="Times New Roman" w:cs="Times New Roman"/>
          <w:sz w:val="24"/>
          <w:szCs w:val="24"/>
        </w:rPr>
        <w:t xml:space="preserve">. </w:t>
      </w:r>
      <w:r w:rsidR="00F40DED">
        <w:rPr>
          <w:rFonts w:ascii="Times New Roman" w:eastAsia="Times New Roman" w:hAnsi="Times New Roman" w:cs="Times New Roman"/>
          <w:sz w:val="24"/>
          <w:szCs w:val="24"/>
        </w:rPr>
        <w:t>An increase in barracouta TAC would also enable a pot</w:t>
      </w:r>
      <w:r w:rsidR="006926C7">
        <w:rPr>
          <w:rFonts w:ascii="Times New Roman" w:eastAsia="Times New Roman" w:hAnsi="Times New Roman" w:cs="Times New Roman"/>
          <w:sz w:val="24"/>
          <w:szCs w:val="24"/>
        </w:rPr>
        <w:t>ential increase in squid catch</w:t>
      </w:r>
      <w:r w:rsidR="00772454">
        <w:rPr>
          <w:rFonts w:ascii="Times New Roman" w:eastAsia="Times New Roman" w:hAnsi="Times New Roman" w:cs="Times New Roman"/>
          <w:sz w:val="24"/>
          <w:szCs w:val="24"/>
        </w:rPr>
        <w:t>,</w:t>
      </w:r>
      <w:r w:rsidR="006926C7">
        <w:rPr>
          <w:rFonts w:ascii="Times New Roman" w:eastAsia="Times New Roman" w:hAnsi="Times New Roman" w:cs="Times New Roman"/>
          <w:sz w:val="24"/>
          <w:szCs w:val="24"/>
        </w:rPr>
        <w:t xml:space="preserve"> and associated </w:t>
      </w:r>
      <w:r w:rsidR="00F40DED">
        <w:rPr>
          <w:rFonts w:ascii="Times New Roman" w:eastAsia="Times New Roman" w:hAnsi="Times New Roman" w:cs="Times New Roman"/>
          <w:sz w:val="24"/>
          <w:szCs w:val="24"/>
        </w:rPr>
        <w:t>increased revenue.</w:t>
      </w:r>
    </w:p>
    <w:p w14:paraId="0EE6CB77" w14:textId="77777777" w:rsidR="00F02040" w:rsidRDefault="00F02040" w:rsidP="00F02040">
      <w:pPr>
        <w:spacing w:after="0" w:line="240" w:lineRule="auto"/>
        <w:rPr>
          <w:rFonts w:ascii="Times New Roman" w:eastAsia="Times New Roman" w:hAnsi="Times New Roman" w:cs="Times New Roman"/>
          <w:sz w:val="24"/>
          <w:szCs w:val="24"/>
        </w:rPr>
      </w:pPr>
    </w:p>
    <w:p w14:paraId="0EE6CB78" w14:textId="77777777" w:rsidR="00C81BF9" w:rsidRDefault="00772454" w:rsidP="00F02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w:t>
      </w:r>
      <w:r w:rsidR="00C81BF9">
        <w:rPr>
          <w:rFonts w:ascii="Times New Roman" w:eastAsia="Times New Roman" w:hAnsi="Times New Roman" w:cs="Times New Roman"/>
          <w:sz w:val="24"/>
          <w:szCs w:val="24"/>
        </w:rPr>
        <w:t xml:space="preserve">ishing </w:t>
      </w:r>
      <w:r w:rsidR="00F02040">
        <w:rPr>
          <w:rFonts w:ascii="Times New Roman" w:eastAsia="Times New Roman" w:hAnsi="Times New Roman" w:cs="Times New Roman"/>
          <w:sz w:val="24"/>
          <w:szCs w:val="24"/>
        </w:rPr>
        <w:t xml:space="preserve">effort </w:t>
      </w:r>
      <w:r w:rsidR="006926C7">
        <w:rPr>
          <w:rFonts w:ascii="Times New Roman" w:eastAsia="Times New Roman" w:hAnsi="Times New Roman" w:cs="Times New Roman"/>
          <w:sz w:val="24"/>
          <w:szCs w:val="24"/>
        </w:rPr>
        <w:t>will likely</w:t>
      </w:r>
      <w:r w:rsidR="00F02040">
        <w:rPr>
          <w:rFonts w:ascii="Times New Roman" w:eastAsia="Times New Roman" w:hAnsi="Times New Roman" w:cs="Times New Roman"/>
          <w:sz w:val="24"/>
          <w:szCs w:val="24"/>
        </w:rPr>
        <w:t xml:space="preserve"> increase</w:t>
      </w:r>
      <w:r w:rsidR="00C81BF9">
        <w:rPr>
          <w:rFonts w:ascii="Times New Roman" w:eastAsia="Times New Roman" w:hAnsi="Times New Roman" w:cs="Times New Roman"/>
          <w:sz w:val="24"/>
          <w:szCs w:val="24"/>
        </w:rPr>
        <w:t xml:space="preserve"> as a result of BAR 5 TAC increase</w:t>
      </w:r>
      <w:r w:rsidR="00F02040">
        <w:rPr>
          <w:rFonts w:ascii="Times New Roman" w:eastAsia="Times New Roman" w:hAnsi="Times New Roman" w:cs="Times New Roman"/>
          <w:sz w:val="24"/>
          <w:szCs w:val="24"/>
        </w:rPr>
        <w:t xml:space="preserve">. This is likely to be concentrated </w:t>
      </w:r>
      <w:r w:rsidR="00F02040" w:rsidRPr="00946184">
        <w:rPr>
          <w:rFonts w:ascii="Times New Roman" w:eastAsia="Calibri" w:hAnsi="Times New Roman" w:cs="Times New Roman"/>
          <w:sz w:val="24"/>
          <w:szCs w:val="24"/>
        </w:rPr>
        <w:t>in areas that have previously been fished, limiting further benthic impacts</w:t>
      </w:r>
      <w:r w:rsidR="00F02040">
        <w:rPr>
          <w:rFonts w:ascii="Times New Roman" w:eastAsia="Calibri" w:hAnsi="Times New Roman" w:cs="Times New Roman"/>
          <w:sz w:val="24"/>
          <w:szCs w:val="24"/>
        </w:rPr>
        <w:t xml:space="preserve">. </w:t>
      </w:r>
      <w:r w:rsidR="00F02040">
        <w:rPr>
          <w:rFonts w:ascii="Times New Roman" w:eastAsia="Times New Roman" w:hAnsi="Times New Roman" w:cs="Times New Roman"/>
          <w:sz w:val="24"/>
          <w:szCs w:val="24"/>
        </w:rPr>
        <w:t xml:space="preserve"> </w:t>
      </w:r>
    </w:p>
    <w:p w14:paraId="0EE6CB79" w14:textId="77777777" w:rsidR="00C81BF9" w:rsidRDefault="00C81BF9" w:rsidP="00F02040">
      <w:pPr>
        <w:spacing w:after="0" w:line="240" w:lineRule="auto"/>
        <w:rPr>
          <w:rFonts w:ascii="Times New Roman" w:eastAsia="Times New Roman" w:hAnsi="Times New Roman" w:cs="Times New Roman"/>
          <w:sz w:val="24"/>
          <w:szCs w:val="24"/>
        </w:rPr>
      </w:pPr>
    </w:p>
    <w:p w14:paraId="0EE6CB7A" w14:textId="77777777" w:rsidR="00F02040" w:rsidRDefault="00772454" w:rsidP="00F02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F02040">
        <w:rPr>
          <w:rFonts w:ascii="Times New Roman" w:eastAsia="Times New Roman" w:hAnsi="Times New Roman" w:cs="Times New Roman"/>
          <w:sz w:val="24"/>
          <w:szCs w:val="24"/>
        </w:rPr>
        <w:t xml:space="preserve">itigation measures designed to reduce the capture of seabirds, marine mammals, and protected fish species will continue to be employed on all fishing vessels as a requirement of operation. As there may be </w:t>
      </w:r>
      <w:r w:rsidR="006926C7">
        <w:rPr>
          <w:rFonts w:ascii="Times New Roman" w:eastAsia="Times New Roman" w:hAnsi="Times New Roman" w:cs="Times New Roman"/>
          <w:sz w:val="24"/>
          <w:szCs w:val="24"/>
        </w:rPr>
        <w:t>an</w:t>
      </w:r>
      <w:r w:rsidR="00F02040">
        <w:rPr>
          <w:rFonts w:ascii="Times New Roman" w:eastAsia="Times New Roman" w:hAnsi="Times New Roman" w:cs="Times New Roman"/>
          <w:sz w:val="24"/>
          <w:szCs w:val="24"/>
        </w:rPr>
        <w:t xml:space="preserve"> inc</w:t>
      </w:r>
      <w:r w:rsidR="006926C7">
        <w:rPr>
          <w:rFonts w:ascii="Times New Roman" w:eastAsia="Times New Roman" w:hAnsi="Times New Roman" w:cs="Times New Roman"/>
          <w:sz w:val="24"/>
          <w:szCs w:val="24"/>
        </w:rPr>
        <w:t>rease in effort in fisheries</w:t>
      </w:r>
      <w:r w:rsidR="00F02040">
        <w:rPr>
          <w:rFonts w:ascii="Times New Roman" w:eastAsia="Times New Roman" w:hAnsi="Times New Roman" w:cs="Times New Roman"/>
          <w:sz w:val="24"/>
          <w:szCs w:val="24"/>
        </w:rPr>
        <w:t xml:space="preserve"> that catch barracouta as bycatch and are known to have some interactions with seabirds and marine mammals, capture rates will be monitored by MPI throughout the year, to ensure increased effort in BAR 5 is not having an undue negative impact on these species.</w:t>
      </w:r>
    </w:p>
    <w:p w14:paraId="0EE6CB7B" w14:textId="77777777" w:rsidR="003C55FE" w:rsidRDefault="003C55FE" w:rsidP="00F02040">
      <w:pPr>
        <w:spacing w:after="0" w:line="240" w:lineRule="auto"/>
        <w:rPr>
          <w:rFonts w:ascii="Times New Roman" w:eastAsia="Calibri" w:hAnsi="Times New Roman" w:cs="Times New Roman"/>
          <w:sz w:val="24"/>
          <w:szCs w:val="24"/>
        </w:rPr>
      </w:pPr>
    </w:p>
    <w:p w14:paraId="0EE6CB7C" w14:textId="77777777" w:rsidR="00CF25F0" w:rsidRPr="00CF25F0" w:rsidRDefault="00CF25F0" w:rsidP="00147D70">
      <w:pPr>
        <w:pStyle w:val="Heading2"/>
      </w:pPr>
      <w:bookmarkStart w:id="74" w:name="_Toc453052018"/>
      <w:r w:rsidRPr="00CF25F0">
        <w:t xml:space="preserve">Option </w:t>
      </w:r>
      <w:r>
        <w:t>3</w:t>
      </w:r>
      <w:bookmarkEnd w:id="74"/>
    </w:p>
    <w:p w14:paraId="0EE6CB7D" w14:textId="77777777" w:rsidR="00946184" w:rsidRPr="00946184" w:rsidRDefault="00EE55BF" w:rsidP="00946184">
      <w:pPr>
        <w:spacing w:after="0" w:line="240" w:lineRule="auto"/>
        <w:rPr>
          <w:rFonts w:ascii="Times New Roman" w:eastAsia="Times New Roman" w:hAnsi="Times New Roman" w:cs="Arial"/>
          <w:sz w:val="24"/>
          <w:szCs w:val="24"/>
          <w:lang w:val="en-GB"/>
        </w:rPr>
      </w:pPr>
      <w:r>
        <w:rPr>
          <w:rFonts w:ascii="Times New Roman" w:eastAsia="Times New Roman" w:hAnsi="Times New Roman" w:cs="Times New Roman"/>
          <w:sz w:val="24"/>
          <w:szCs w:val="20"/>
        </w:rPr>
        <w:t>Under this o</w:t>
      </w:r>
      <w:r w:rsidR="00946184" w:rsidRPr="00946184">
        <w:rPr>
          <w:rFonts w:ascii="Times New Roman" w:eastAsia="Times New Roman" w:hAnsi="Times New Roman" w:cs="Times New Roman"/>
          <w:sz w:val="24"/>
          <w:szCs w:val="20"/>
        </w:rPr>
        <w:t>ption, the</w:t>
      </w:r>
      <w:r w:rsidR="00692D8D">
        <w:rPr>
          <w:rFonts w:ascii="Times New Roman" w:eastAsia="Times New Roman" w:hAnsi="Times New Roman" w:cs="Times New Roman"/>
          <w:sz w:val="24"/>
          <w:szCs w:val="20"/>
        </w:rPr>
        <w:t xml:space="preserve"> TAC would be increased to 9,470</w:t>
      </w:r>
      <w:r w:rsidR="00946184" w:rsidRPr="00946184">
        <w:rPr>
          <w:rFonts w:ascii="Times New Roman" w:eastAsia="Times New Roman" w:hAnsi="Times New Roman" w:cs="Times New Roman"/>
          <w:sz w:val="24"/>
          <w:szCs w:val="20"/>
        </w:rPr>
        <w:t xml:space="preserve"> t</w:t>
      </w:r>
      <w:r w:rsidR="00692D8D">
        <w:rPr>
          <w:rFonts w:ascii="Times New Roman" w:eastAsia="Times New Roman" w:hAnsi="Times New Roman" w:cs="Times New Roman"/>
          <w:sz w:val="24"/>
          <w:szCs w:val="20"/>
        </w:rPr>
        <w:t>onnes, including a TACC of 9,280</w:t>
      </w:r>
      <w:r w:rsidR="00946184" w:rsidRPr="00946184">
        <w:rPr>
          <w:rFonts w:ascii="Times New Roman" w:eastAsia="Times New Roman" w:hAnsi="Times New Roman" w:cs="Times New Roman"/>
          <w:sz w:val="24"/>
          <w:szCs w:val="20"/>
        </w:rPr>
        <w:t xml:space="preserve"> tonnes</w:t>
      </w:r>
      <w:r w:rsidR="00692D8D">
        <w:rPr>
          <w:rFonts w:ascii="Times New Roman" w:eastAsia="Times New Roman" w:hAnsi="Times New Roman" w:cs="Times New Roman"/>
          <w:sz w:val="24"/>
          <w:szCs w:val="20"/>
        </w:rPr>
        <w:t xml:space="preserve">. </w:t>
      </w:r>
      <w:r w:rsidR="006B19F0">
        <w:rPr>
          <w:rFonts w:ascii="Times New Roman" w:eastAsia="Times New Roman" w:hAnsi="Times New Roman" w:cs="Arial"/>
          <w:sz w:val="24"/>
          <w:lang w:val="en-GB"/>
        </w:rPr>
        <w:t>The TACC increase of this o</w:t>
      </w:r>
      <w:r w:rsidR="00946184" w:rsidRPr="00946184">
        <w:rPr>
          <w:rFonts w:ascii="Times New Roman" w:eastAsia="Times New Roman" w:hAnsi="Times New Roman" w:cs="Arial"/>
          <w:sz w:val="24"/>
          <w:lang w:val="en-GB"/>
        </w:rPr>
        <w:t>ption is based on maximum catch</w:t>
      </w:r>
      <w:r w:rsidR="006926C7">
        <w:rPr>
          <w:rFonts w:ascii="Times New Roman" w:eastAsia="Times New Roman" w:hAnsi="Times New Roman" w:cs="Arial"/>
          <w:sz w:val="24"/>
          <w:lang w:val="en-GB"/>
        </w:rPr>
        <w:t>es</w:t>
      </w:r>
      <w:r w:rsidR="00946184" w:rsidRPr="00946184">
        <w:rPr>
          <w:rFonts w:ascii="Times New Roman" w:eastAsia="Times New Roman" w:hAnsi="Times New Roman" w:cs="Arial"/>
          <w:sz w:val="24"/>
          <w:lang w:val="en-GB"/>
        </w:rPr>
        <w:t xml:space="preserve"> for BAR 5 over the last </w:t>
      </w:r>
      <w:r w:rsidR="00692D8D">
        <w:rPr>
          <w:rFonts w:ascii="Times New Roman" w:eastAsia="Times New Roman" w:hAnsi="Times New Roman" w:cs="Arial"/>
          <w:sz w:val="24"/>
          <w:lang w:val="en-GB"/>
        </w:rPr>
        <w:t>ten years, and represents a 24</w:t>
      </w:r>
      <w:r w:rsidR="00946184" w:rsidRPr="00946184">
        <w:rPr>
          <w:rFonts w:ascii="Times New Roman" w:eastAsia="Times New Roman" w:hAnsi="Times New Roman" w:cs="Arial"/>
          <w:sz w:val="24"/>
          <w:lang w:val="en-GB"/>
        </w:rPr>
        <w:t xml:space="preserve">% </w:t>
      </w:r>
      <w:r w:rsidR="00946184" w:rsidRPr="00946184">
        <w:rPr>
          <w:rFonts w:ascii="Times New Roman" w:eastAsia="Times New Roman" w:hAnsi="Times New Roman" w:cs="Arial"/>
          <w:sz w:val="24"/>
          <w:szCs w:val="24"/>
          <w:lang w:val="en-GB"/>
        </w:rPr>
        <w:t>increase in the TACC. This TACC</w:t>
      </w:r>
      <w:r w:rsidR="006926C7">
        <w:rPr>
          <w:rFonts w:ascii="Times New Roman" w:eastAsia="Times New Roman" w:hAnsi="Times New Roman" w:cs="Arial"/>
          <w:sz w:val="24"/>
          <w:szCs w:val="24"/>
          <w:lang w:val="en-GB"/>
        </w:rPr>
        <w:t xml:space="preserve"> level</w:t>
      </w:r>
      <w:r w:rsidR="00946184" w:rsidRPr="00946184">
        <w:rPr>
          <w:rFonts w:ascii="Times New Roman" w:eastAsia="Times New Roman" w:hAnsi="Times New Roman" w:cs="Arial"/>
          <w:sz w:val="24"/>
          <w:szCs w:val="24"/>
          <w:lang w:val="en-GB"/>
        </w:rPr>
        <w:t xml:space="preserve"> </w:t>
      </w:r>
      <w:r w:rsidR="00692D8D">
        <w:rPr>
          <w:rFonts w:ascii="Times New Roman" w:eastAsia="Times New Roman" w:hAnsi="Times New Roman" w:cs="Arial"/>
          <w:sz w:val="24"/>
          <w:szCs w:val="24"/>
          <w:lang w:val="en-GB"/>
        </w:rPr>
        <w:t xml:space="preserve">represents a return to the </w:t>
      </w:r>
      <w:r w:rsidR="006926C7">
        <w:rPr>
          <w:rFonts w:ascii="Times New Roman" w:eastAsia="Times New Roman" w:hAnsi="Times New Roman" w:cs="Arial"/>
          <w:sz w:val="24"/>
          <w:szCs w:val="24"/>
          <w:lang w:val="en-GB"/>
        </w:rPr>
        <w:t>1997/98</w:t>
      </w:r>
      <w:r w:rsidR="00692D8D">
        <w:rPr>
          <w:rFonts w:ascii="Times New Roman" w:eastAsia="Times New Roman" w:hAnsi="Times New Roman" w:cs="Arial"/>
          <w:sz w:val="24"/>
          <w:szCs w:val="24"/>
          <w:lang w:val="en-GB"/>
        </w:rPr>
        <w:t xml:space="preserve"> TACC level</w:t>
      </w:r>
      <w:r w:rsidR="00946184" w:rsidRPr="00946184">
        <w:rPr>
          <w:rFonts w:ascii="Times New Roman" w:eastAsia="Times New Roman" w:hAnsi="Times New Roman" w:cs="Arial"/>
          <w:sz w:val="24"/>
          <w:szCs w:val="24"/>
          <w:lang w:val="en-GB"/>
        </w:rPr>
        <w:t xml:space="preserve">. A TACC of </w:t>
      </w:r>
      <w:r w:rsidR="00692D8D">
        <w:rPr>
          <w:rFonts w:ascii="Times New Roman" w:eastAsia="Times New Roman" w:hAnsi="Times New Roman" w:cs="Times New Roman"/>
          <w:sz w:val="24"/>
          <w:szCs w:val="20"/>
        </w:rPr>
        <w:t>9,280</w:t>
      </w:r>
      <w:r w:rsidR="00692D8D" w:rsidRPr="00946184">
        <w:rPr>
          <w:rFonts w:ascii="Times New Roman" w:eastAsia="Times New Roman" w:hAnsi="Times New Roman" w:cs="Times New Roman"/>
          <w:sz w:val="24"/>
          <w:szCs w:val="20"/>
        </w:rPr>
        <w:t xml:space="preserve"> </w:t>
      </w:r>
      <w:r w:rsidR="00946184" w:rsidRPr="00946184">
        <w:rPr>
          <w:rFonts w:ascii="Times New Roman" w:eastAsia="Times New Roman" w:hAnsi="Times New Roman" w:cs="Arial"/>
          <w:sz w:val="24"/>
          <w:szCs w:val="24"/>
          <w:lang w:val="en-GB"/>
        </w:rPr>
        <w:t xml:space="preserve">tonnes </w:t>
      </w:r>
      <w:r w:rsidR="00946184" w:rsidRPr="00946184">
        <w:rPr>
          <w:rFonts w:ascii="Times New Roman" w:eastAsia="Times New Roman" w:hAnsi="Times New Roman" w:cs="Times New Roman"/>
          <w:sz w:val="24"/>
          <w:szCs w:val="20"/>
        </w:rPr>
        <w:t xml:space="preserve">would allow fishers greater ability to cover catch with ACE if catch </w:t>
      </w:r>
      <w:r w:rsidR="009B50FC">
        <w:rPr>
          <w:rFonts w:ascii="Times New Roman" w:eastAsia="Times New Roman" w:hAnsi="Times New Roman" w:cs="Times New Roman"/>
          <w:sz w:val="24"/>
          <w:szCs w:val="20"/>
        </w:rPr>
        <w:t>approaches</w:t>
      </w:r>
      <w:r w:rsidR="00692D8D">
        <w:rPr>
          <w:rFonts w:ascii="Times New Roman" w:eastAsia="Times New Roman" w:hAnsi="Times New Roman" w:cs="Times New Roman"/>
          <w:sz w:val="24"/>
          <w:szCs w:val="20"/>
        </w:rPr>
        <w:t xml:space="preserve"> the level of 2005/06</w:t>
      </w:r>
      <w:r w:rsidR="004278EB">
        <w:rPr>
          <w:rFonts w:ascii="Times New Roman" w:eastAsia="Times New Roman" w:hAnsi="Times New Roman" w:cs="Times New Roman"/>
          <w:sz w:val="24"/>
          <w:szCs w:val="20"/>
        </w:rPr>
        <w:t xml:space="preserve"> (Figure 2</w:t>
      </w:r>
      <w:r w:rsidR="00946184" w:rsidRPr="00946184">
        <w:rPr>
          <w:rFonts w:ascii="Times New Roman" w:eastAsia="Times New Roman" w:hAnsi="Times New Roman" w:cs="Times New Roman"/>
          <w:sz w:val="24"/>
          <w:szCs w:val="20"/>
        </w:rPr>
        <w:t>)</w:t>
      </w:r>
      <w:r w:rsidR="00692D8D">
        <w:rPr>
          <w:rFonts w:ascii="Times New Roman" w:eastAsia="Times New Roman" w:hAnsi="Times New Roman" w:cs="Times New Roman"/>
          <w:sz w:val="24"/>
          <w:szCs w:val="20"/>
        </w:rPr>
        <w:t xml:space="preserve">, and would support increased catches in the future which are possible considering the recent CPUE </w:t>
      </w:r>
      <w:r w:rsidR="001C2957">
        <w:rPr>
          <w:rFonts w:ascii="Times New Roman" w:eastAsia="Times New Roman" w:hAnsi="Times New Roman" w:cs="Times New Roman"/>
          <w:sz w:val="24"/>
          <w:szCs w:val="20"/>
        </w:rPr>
        <w:t>levels</w:t>
      </w:r>
      <w:r w:rsidR="00946184" w:rsidRPr="00946184">
        <w:rPr>
          <w:rFonts w:ascii="Times New Roman" w:eastAsia="Times New Roman" w:hAnsi="Times New Roman" w:cs="Times New Roman"/>
          <w:sz w:val="24"/>
          <w:szCs w:val="20"/>
        </w:rPr>
        <w:t>.</w:t>
      </w:r>
      <w:r w:rsidR="006926C7">
        <w:rPr>
          <w:rFonts w:ascii="Times New Roman" w:eastAsia="Times New Roman" w:hAnsi="Times New Roman" w:cs="Times New Roman"/>
          <w:sz w:val="24"/>
          <w:szCs w:val="20"/>
        </w:rPr>
        <w:t xml:space="preserve"> There is an increased risk associated with this option. If adopted, MPI will continue to periodically monitor the CPUE abundance index and respond if there are indications of a decline.</w:t>
      </w:r>
    </w:p>
    <w:p w14:paraId="0EE6CB7E" w14:textId="77777777" w:rsidR="00CF25F0" w:rsidRPr="00CF25F0" w:rsidRDefault="00CF25F0" w:rsidP="00CF25F0">
      <w:pPr>
        <w:spacing w:after="0" w:line="240" w:lineRule="auto"/>
        <w:rPr>
          <w:rFonts w:ascii="Times New Roman" w:eastAsia="Calibri" w:hAnsi="Times New Roman" w:cs="Times New Roman"/>
          <w:sz w:val="24"/>
          <w:szCs w:val="24"/>
        </w:rPr>
      </w:pPr>
    </w:p>
    <w:p w14:paraId="0EE6CB7F" w14:textId="77777777" w:rsidR="00946184" w:rsidRDefault="00CB4393" w:rsidP="00946184">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Option 3</w:t>
      </w:r>
      <w:r w:rsidR="00946184">
        <w:rPr>
          <w:rFonts w:ascii="Times New Roman" w:eastAsia="Times New Roman" w:hAnsi="Times New Roman" w:cs="Times New Roman"/>
          <w:sz w:val="24"/>
          <w:szCs w:val="24"/>
        </w:rPr>
        <w:t xml:space="preserve"> would allow for a </w:t>
      </w:r>
      <w:r w:rsidR="001C2957">
        <w:rPr>
          <w:rFonts w:ascii="Times New Roman" w:eastAsia="Times New Roman" w:hAnsi="Times New Roman" w:cs="Times New Roman"/>
          <w:sz w:val="24"/>
          <w:szCs w:val="24"/>
        </w:rPr>
        <w:t>much larger</w:t>
      </w:r>
      <w:r w:rsidR="00946184">
        <w:rPr>
          <w:rFonts w:ascii="Times New Roman" w:eastAsia="Times New Roman" w:hAnsi="Times New Roman" w:cs="Times New Roman"/>
          <w:sz w:val="24"/>
          <w:szCs w:val="24"/>
        </w:rPr>
        <w:t xml:space="preserve"> increase in barracouta catch</w:t>
      </w:r>
      <w:r w:rsidR="00692D8D">
        <w:rPr>
          <w:rFonts w:ascii="Times New Roman" w:eastAsia="Times New Roman" w:hAnsi="Times New Roman" w:cs="Times New Roman"/>
          <w:sz w:val="24"/>
          <w:szCs w:val="24"/>
        </w:rPr>
        <w:t xml:space="preserve">. </w:t>
      </w:r>
      <w:r w:rsidR="005E0417">
        <w:rPr>
          <w:rFonts w:ascii="Times New Roman" w:eastAsia="Times New Roman" w:hAnsi="Times New Roman" w:cs="Times New Roman"/>
          <w:sz w:val="24"/>
          <w:szCs w:val="24"/>
        </w:rPr>
        <w:t>C</w:t>
      </w:r>
      <w:r w:rsidR="00692D8D">
        <w:rPr>
          <w:rFonts w:ascii="Times New Roman" w:eastAsia="Times New Roman" w:hAnsi="Times New Roman" w:cs="Times New Roman"/>
          <w:sz w:val="24"/>
          <w:szCs w:val="24"/>
        </w:rPr>
        <w:t xml:space="preserve">onsiderations of the impact this may have on key environmental interactions are </w:t>
      </w:r>
      <w:r w:rsidR="005E0417">
        <w:rPr>
          <w:rFonts w:ascii="Times New Roman" w:eastAsia="Times New Roman" w:hAnsi="Times New Roman" w:cs="Times New Roman"/>
          <w:sz w:val="24"/>
          <w:szCs w:val="24"/>
        </w:rPr>
        <w:t>the same as in</w:t>
      </w:r>
      <w:r w:rsidR="00692D8D">
        <w:rPr>
          <w:rFonts w:ascii="Times New Roman" w:eastAsia="Times New Roman" w:hAnsi="Times New Roman" w:cs="Times New Roman"/>
          <w:sz w:val="24"/>
          <w:szCs w:val="24"/>
        </w:rPr>
        <w:t xml:space="preserve"> Option 2</w:t>
      </w:r>
      <w:r w:rsidR="00946184">
        <w:rPr>
          <w:rFonts w:ascii="Times New Roman" w:eastAsia="Times New Roman" w:hAnsi="Times New Roman" w:cs="Times New Roman"/>
          <w:sz w:val="24"/>
          <w:szCs w:val="20"/>
        </w:rPr>
        <w:t xml:space="preserve">. </w:t>
      </w:r>
      <w:r w:rsidR="006408F1">
        <w:rPr>
          <w:rFonts w:ascii="Times New Roman" w:eastAsia="Times New Roman" w:hAnsi="Times New Roman" w:cs="Times New Roman"/>
          <w:sz w:val="24"/>
          <w:szCs w:val="20"/>
        </w:rPr>
        <w:t>A 24% increase in barracouta exports could represent up to $6.2 million in additional revenue</w:t>
      </w:r>
      <w:r w:rsidR="00B2467C">
        <w:rPr>
          <w:rFonts w:ascii="Times New Roman" w:eastAsia="Times New Roman" w:hAnsi="Times New Roman" w:cs="Times New Roman"/>
          <w:sz w:val="24"/>
          <w:szCs w:val="20"/>
        </w:rPr>
        <w:t xml:space="preserve"> per annum</w:t>
      </w:r>
      <w:r w:rsidR="006408F1">
        <w:rPr>
          <w:rFonts w:ascii="Times New Roman" w:eastAsia="Times New Roman" w:hAnsi="Times New Roman" w:cs="Times New Roman"/>
          <w:sz w:val="24"/>
          <w:szCs w:val="20"/>
        </w:rPr>
        <w:t>, based on 2015 export prices.</w:t>
      </w:r>
      <w:r w:rsidR="00C81BF9">
        <w:rPr>
          <w:rFonts w:ascii="Times New Roman" w:eastAsia="Times New Roman" w:hAnsi="Times New Roman" w:cs="Times New Roman"/>
          <w:sz w:val="24"/>
          <w:szCs w:val="20"/>
        </w:rPr>
        <w:t xml:space="preserve"> In addition, the BAR 5 TAC increase could enable increased squid catch, which in good squid years could represent considerable </w:t>
      </w:r>
      <w:r w:rsidR="001C2957">
        <w:rPr>
          <w:rFonts w:ascii="Times New Roman" w:eastAsia="Times New Roman" w:hAnsi="Times New Roman" w:cs="Times New Roman"/>
          <w:sz w:val="24"/>
          <w:szCs w:val="20"/>
        </w:rPr>
        <w:t>additional revenue</w:t>
      </w:r>
      <w:r w:rsidR="00C81BF9">
        <w:rPr>
          <w:rFonts w:ascii="Times New Roman" w:eastAsia="Times New Roman" w:hAnsi="Times New Roman" w:cs="Times New Roman"/>
          <w:sz w:val="24"/>
          <w:szCs w:val="20"/>
        </w:rPr>
        <w:t>.</w:t>
      </w:r>
    </w:p>
    <w:p w14:paraId="0EE6CB80" w14:textId="77777777" w:rsidR="00CF25F0" w:rsidRPr="00CF25F0" w:rsidRDefault="00CF25F0" w:rsidP="00CF25F0">
      <w:pPr>
        <w:spacing w:after="0" w:line="240" w:lineRule="auto"/>
        <w:rPr>
          <w:rFonts w:ascii="Times New Roman" w:eastAsia="Calibri" w:hAnsi="Times New Roman" w:cs="Times New Roman"/>
          <w:sz w:val="24"/>
          <w:szCs w:val="24"/>
        </w:rPr>
      </w:pPr>
      <w:r w:rsidRPr="00CF25F0">
        <w:rPr>
          <w:rFonts w:ascii="Times New Roman" w:eastAsia="Calibri" w:hAnsi="Times New Roman" w:cs="Times New Roman"/>
          <w:sz w:val="24"/>
          <w:szCs w:val="24"/>
        </w:rPr>
        <w:t xml:space="preserve"> </w:t>
      </w:r>
    </w:p>
    <w:p w14:paraId="0EE6CB81" w14:textId="77777777" w:rsidR="00CF25F0" w:rsidRPr="00CF25F0" w:rsidRDefault="00CF25F0" w:rsidP="00147D70">
      <w:pPr>
        <w:pStyle w:val="Heading1"/>
      </w:pPr>
      <w:bookmarkStart w:id="75" w:name="_Toc421169864"/>
      <w:bookmarkStart w:id="76" w:name="_Toc436817017"/>
      <w:bookmarkStart w:id="77" w:name="_Toc436817182"/>
      <w:bookmarkStart w:id="78" w:name="_Toc453052019"/>
      <w:r w:rsidRPr="00CF25F0">
        <w:t>Other Matters</w:t>
      </w:r>
      <w:bookmarkEnd w:id="75"/>
      <w:bookmarkEnd w:id="76"/>
      <w:bookmarkEnd w:id="77"/>
      <w:bookmarkEnd w:id="78"/>
    </w:p>
    <w:p w14:paraId="0EE6CB82" w14:textId="77777777" w:rsidR="00CF25F0" w:rsidRDefault="00CB3C06" w:rsidP="00147D70">
      <w:pPr>
        <w:pStyle w:val="Heading2"/>
      </w:pPr>
      <w:bookmarkStart w:id="79" w:name="_Toc421169865"/>
      <w:bookmarkStart w:id="80" w:name="_Toc436817183"/>
      <w:bookmarkStart w:id="81" w:name="_Toc453052020"/>
      <w:r>
        <w:t>D</w:t>
      </w:r>
      <w:r w:rsidR="00CF25F0" w:rsidRPr="00CF25F0">
        <w:t xml:space="preserve">eemed </w:t>
      </w:r>
      <w:bookmarkEnd w:id="79"/>
      <w:bookmarkEnd w:id="80"/>
      <w:r w:rsidR="00FF39E3">
        <w:t>v</w:t>
      </w:r>
      <w:r w:rsidR="00CF25F0" w:rsidRPr="00CF25F0">
        <w:t>alues</w:t>
      </w:r>
      <w:bookmarkEnd w:id="81"/>
    </w:p>
    <w:p w14:paraId="0EE6CB83" w14:textId="77777777" w:rsidR="00270102" w:rsidRPr="00270102" w:rsidRDefault="00BF7860" w:rsidP="00270102">
      <w:pPr>
        <w:spacing w:line="240" w:lineRule="auto"/>
        <w:rPr>
          <w:rFonts w:ascii="Times New Roman" w:eastAsia="Times New Roman" w:hAnsi="Times New Roman" w:cs="Times New Roman"/>
          <w:sz w:val="24"/>
          <w:szCs w:val="20"/>
        </w:rPr>
      </w:pPr>
      <w:r w:rsidRPr="00BF7860">
        <w:rPr>
          <w:rFonts w:ascii="Times New Roman" w:eastAsia="Times New Roman" w:hAnsi="Times New Roman" w:cs="Times New Roman"/>
          <w:sz w:val="24"/>
          <w:szCs w:val="20"/>
        </w:rPr>
        <w:t xml:space="preserve">Deemed values are an economic tool that </w:t>
      </w:r>
      <w:r w:rsidR="006B1DE8">
        <w:rPr>
          <w:rFonts w:ascii="Times New Roman" w:eastAsia="Times New Roman" w:hAnsi="Times New Roman" w:cs="Times New Roman"/>
          <w:sz w:val="24"/>
          <w:szCs w:val="20"/>
        </w:rPr>
        <w:t>provides incentives for</w:t>
      </w:r>
      <w:r w:rsidRPr="00BF7860">
        <w:rPr>
          <w:rFonts w:ascii="Times New Roman" w:eastAsia="Times New Roman" w:hAnsi="Times New Roman" w:cs="Times New Roman"/>
          <w:sz w:val="24"/>
          <w:szCs w:val="20"/>
        </w:rPr>
        <w:t xml:space="preserve"> commercial fishers not to catch in excess of their individual ACE. </w:t>
      </w:r>
      <w:r w:rsidR="00270102" w:rsidRPr="00270102">
        <w:rPr>
          <w:rFonts w:ascii="Times New Roman" w:eastAsia="Times New Roman" w:hAnsi="Times New Roman" w:cs="Times New Roman"/>
          <w:sz w:val="24"/>
          <w:szCs w:val="20"/>
        </w:rPr>
        <w:t xml:space="preserve">Ensuring deemed value rates are appropriately set is a fundamental principle of the </w:t>
      </w:r>
      <w:r w:rsidR="00270102">
        <w:rPr>
          <w:rFonts w:ascii="Times New Roman" w:eastAsia="Times New Roman" w:hAnsi="Times New Roman" w:cs="Times New Roman"/>
          <w:sz w:val="24"/>
          <w:szCs w:val="20"/>
        </w:rPr>
        <w:t>QMS</w:t>
      </w:r>
      <w:r w:rsidR="00270102" w:rsidRPr="00270102">
        <w:rPr>
          <w:rFonts w:ascii="Times New Roman" w:eastAsia="Times New Roman" w:hAnsi="Times New Roman" w:cs="Times New Roman"/>
          <w:sz w:val="24"/>
          <w:szCs w:val="20"/>
        </w:rPr>
        <w:t xml:space="preserve">. </w:t>
      </w:r>
      <w:r w:rsidR="00270102">
        <w:rPr>
          <w:rFonts w:ascii="Times New Roman" w:eastAsia="Times New Roman" w:hAnsi="Times New Roman" w:cs="Times New Roman"/>
          <w:sz w:val="24"/>
          <w:szCs w:val="20"/>
        </w:rPr>
        <w:t>Deemed values are reviewed whenever the</w:t>
      </w:r>
      <w:r w:rsidR="00270102" w:rsidRPr="00270102">
        <w:rPr>
          <w:rFonts w:ascii="Times New Roman" w:eastAsia="Times New Roman" w:hAnsi="Times New Roman" w:cs="Times New Roman"/>
          <w:sz w:val="24"/>
          <w:szCs w:val="20"/>
        </w:rPr>
        <w:t xml:space="preserve"> TAC for a stock is reviewed.</w:t>
      </w:r>
    </w:p>
    <w:p w14:paraId="0EE6CB84" w14:textId="77777777" w:rsidR="00BF7860" w:rsidRDefault="00270102" w:rsidP="0027010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Current deemed value rates for all barracouta stocks incl</w:t>
      </w:r>
      <w:r w:rsidR="006C2233">
        <w:rPr>
          <w:rFonts w:ascii="Times New Roman" w:eastAsia="Times New Roman" w:hAnsi="Times New Roman" w:cs="Times New Roman"/>
          <w:sz w:val="24"/>
          <w:szCs w:val="20"/>
        </w:rPr>
        <w:t>uding BAR 5 are given in Table 2</w:t>
      </w:r>
      <w:r>
        <w:rPr>
          <w:rFonts w:ascii="Times New Roman" w:eastAsia="Times New Roman" w:hAnsi="Times New Roman" w:cs="Times New Roman"/>
          <w:sz w:val="24"/>
          <w:szCs w:val="20"/>
        </w:rPr>
        <w:t xml:space="preserve"> below. </w:t>
      </w:r>
      <w:r w:rsidR="00BF7860" w:rsidRPr="00BF7860">
        <w:rPr>
          <w:rFonts w:ascii="Times New Roman" w:eastAsia="Times New Roman" w:hAnsi="Times New Roman" w:cs="Times New Roman"/>
          <w:sz w:val="24"/>
          <w:szCs w:val="20"/>
        </w:rPr>
        <w:t>MPI is not proposing to make any changes to the deemed value rates for barracouta at this time.</w:t>
      </w:r>
    </w:p>
    <w:p w14:paraId="0EE6CB85" w14:textId="77777777" w:rsidR="001C2957" w:rsidRDefault="001C2957" w:rsidP="00BF7860">
      <w:pPr>
        <w:spacing w:after="0" w:line="240" w:lineRule="auto"/>
        <w:rPr>
          <w:rFonts w:ascii="Times New Roman" w:eastAsia="Times New Roman" w:hAnsi="Times New Roman" w:cs="Times New Roman"/>
          <w:sz w:val="24"/>
          <w:szCs w:val="20"/>
        </w:rPr>
      </w:pPr>
    </w:p>
    <w:p w14:paraId="0EE6CB86" w14:textId="77777777" w:rsidR="00DF1472" w:rsidRPr="00DF1472" w:rsidRDefault="00DF1472" w:rsidP="00DF1472">
      <w:pPr>
        <w:spacing w:after="120" w:line="240" w:lineRule="auto"/>
        <w:rPr>
          <w:rFonts w:ascii="Times New Roman" w:eastAsia="Times New Roman" w:hAnsi="Times New Roman" w:cs="Times New Roman"/>
          <w:sz w:val="24"/>
          <w:szCs w:val="20"/>
        </w:rPr>
      </w:pPr>
      <w:r w:rsidRPr="005A515B">
        <w:rPr>
          <w:rFonts w:ascii="Arial Narrow" w:eastAsia="Times New Roman" w:hAnsi="Arial Narrow" w:cs="Times New Roman"/>
          <w:b/>
          <w:sz w:val="24"/>
          <w:szCs w:val="24"/>
        </w:rPr>
        <w:t xml:space="preserve">Table </w:t>
      </w:r>
      <w:r w:rsidR="006C2233">
        <w:rPr>
          <w:rFonts w:ascii="Arial Narrow" w:eastAsia="Times New Roman" w:hAnsi="Arial Narrow" w:cs="Times New Roman"/>
          <w:b/>
          <w:sz w:val="24"/>
          <w:szCs w:val="24"/>
        </w:rPr>
        <w:t>2</w:t>
      </w:r>
      <w:r w:rsidRPr="005A515B">
        <w:rPr>
          <w:rFonts w:ascii="Arial Narrow" w:eastAsia="Times New Roman" w:hAnsi="Arial Narrow" w:cs="Times New Roman"/>
          <w:b/>
          <w:sz w:val="24"/>
          <w:szCs w:val="24"/>
        </w:rPr>
        <w:t xml:space="preserve">: </w:t>
      </w:r>
      <w:r w:rsidR="00250E4B">
        <w:rPr>
          <w:rFonts w:ascii="Arial Narrow" w:eastAsia="Times New Roman" w:hAnsi="Arial Narrow" w:cs="Times New Roman"/>
          <w:b/>
          <w:sz w:val="24"/>
          <w:szCs w:val="24"/>
        </w:rPr>
        <w:t>Current</w:t>
      </w:r>
      <w:r w:rsidR="00210C99">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deemed value rates ($/kg) for all barracouta stocks</w:t>
      </w:r>
      <w:r w:rsidRPr="005A515B">
        <w:rPr>
          <w:rFonts w:ascii="Arial Narrow" w:eastAsia="Times New Roman" w:hAnsi="Arial Narrow" w:cs="Times New Roman"/>
          <w:b/>
          <w:sz w:val="24"/>
          <w:szCs w:val="24"/>
        </w:rPr>
        <w:t xml:space="preserve"> </w:t>
      </w:r>
    </w:p>
    <w:tbl>
      <w:tblPr>
        <w:tblpPr w:leftFromText="180" w:rightFromText="180" w:vertAnchor="text" w:horzAnchor="margin" w:tblpY="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927"/>
        <w:gridCol w:w="773"/>
        <w:gridCol w:w="769"/>
        <w:gridCol w:w="925"/>
        <w:gridCol w:w="771"/>
        <w:gridCol w:w="769"/>
        <w:gridCol w:w="769"/>
        <w:gridCol w:w="771"/>
        <w:gridCol w:w="769"/>
        <w:gridCol w:w="900"/>
      </w:tblGrid>
      <w:tr w:rsidR="00210C99" w:rsidRPr="005A515B" w14:paraId="0EE6CB8A" w14:textId="77777777" w:rsidTr="00270102">
        <w:trPr>
          <w:trHeight w:val="20"/>
        </w:trPr>
        <w:tc>
          <w:tcPr>
            <w:tcW w:w="511" w:type="pct"/>
            <w:vMerge w:val="restart"/>
            <w:tcBorders>
              <w:left w:val="nil"/>
              <w:right w:val="nil"/>
            </w:tcBorders>
            <w:vAlign w:val="center"/>
          </w:tcPr>
          <w:p w14:paraId="0EE6CB87" w14:textId="77777777" w:rsidR="00210C99" w:rsidRDefault="00210C99" w:rsidP="00B346BB">
            <w:pPr>
              <w:spacing w:after="0" w:line="240" w:lineRule="auto"/>
              <w:contextualSpacing/>
              <w:rPr>
                <w:rFonts w:ascii="Arial Narrow" w:eastAsia="Times New Roman" w:hAnsi="Arial Narrow" w:cs="Times New Roman"/>
                <w:b/>
                <w:sz w:val="20"/>
                <w:szCs w:val="20"/>
              </w:rPr>
            </w:pPr>
            <w:r>
              <w:rPr>
                <w:rFonts w:ascii="Arial Narrow" w:eastAsia="Times New Roman" w:hAnsi="Arial Narrow" w:cs="Times New Roman"/>
                <w:b/>
                <w:sz w:val="20"/>
                <w:szCs w:val="20"/>
              </w:rPr>
              <w:t>Stock</w:t>
            </w:r>
          </w:p>
        </w:tc>
        <w:tc>
          <w:tcPr>
            <w:tcW w:w="511" w:type="pct"/>
            <w:vMerge w:val="restart"/>
            <w:tcBorders>
              <w:left w:val="nil"/>
              <w:right w:val="nil"/>
            </w:tcBorders>
            <w:vAlign w:val="center"/>
          </w:tcPr>
          <w:p w14:paraId="0EE6CB88" w14:textId="77777777" w:rsidR="00210C99" w:rsidRDefault="00210C99" w:rsidP="00B346BB">
            <w:pPr>
              <w:spacing w:after="0" w:line="240" w:lineRule="auto"/>
              <w:contextualSpacing/>
              <w:rPr>
                <w:rFonts w:ascii="Arial Narrow" w:eastAsia="Times New Roman" w:hAnsi="Arial Narrow" w:cs="Times New Roman"/>
                <w:b/>
                <w:sz w:val="20"/>
                <w:szCs w:val="20"/>
              </w:rPr>
            </w:pPr>
            <w:r>
              <w:rPr>
                <w:rFonts w:ascii="Arial Narrow" w:eastAsia="Times New Roman" w:hAnsi="Arial Narrow" w:cs="Times New Roman"/>
                <w:b/>
                <w:sz w:val="20"/>
                <w:szCs w:val="20"/>
              </w:rPr>
              <w:t>Interim</w:t>
            </w:r>
          </w:p>
        </w:tc>
        <w:tc>
          <w:tcPr>
            <w:tcW w:w="3978" w:type="pct"/>
            <w:gridSpan w:val="9"/>
            <w:tcBorders>
              <w:left w:val="nil"/>
              <w:right w:val="nil"/>
            </w:tcBorders>
            <w:vAlign w:val="center"/>
          </w:tcPr>
          <w:p w14:paraId="0EE6CB89" w14:textId="77777777" w:rsidR="00210C99" w:rsidRDefault="00210C99" w:rsidP="00B346BB">
            <w:pPr>
              <w:spacing w:after="0" w:line="240" w:lineRule="auto"/>
              <w:contextualSpacing/>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Annual</w:t>
            </w:r>
          </w:p>
        </w:tc>
      </w:tr>
      <w:tr w:rsidR="00B346BB" w:rsidRPr="005A515B" w14:paraId="0EE6CB96" w14:textId="77777777" w:rsidTr="00270102">
        <w:trPr>
          <w:trHeight w:val="20"/>
        </w:trPr>
        <w:tc>
          <w:tcPr>
            <w:tcW w:w="511" w:type="pct"/>
            <w:vMerge/>
            <w:tcBorders>
              <w:left w:val="nil"/>
              <w:bottom w:val="single" w:sz="4" w:space="0" w:color="auto"/>
              <w:right w:val="nil"/>
            </w:tcBorders>
            <w:vAlign w:val="center"/>
          </w:tcPr>
          <w:p w14:paraId="0EE6CB8B" w14:textId="77777777" w:rsidR="00210C99" w:rsidRPr="005A515B" w:rsidRDefault="00210C99" w:rsidP="00B346BB">
            <w:pPr>
              <w:spacing w:after="0" w:line="240" w:lineRule="auto"/>
              <w:contextualSpacing/>
              <w:rPr>
                <w:rFonts w:ascii="Arial Narrow" w:eastAsia="Times New Roman" w:hAnsi="Arial Narrow" w:cs="Times New Roman"/>
                <w:b/>
                <w:sz w:val="20"/>
                <w:szCs w:val="20"/>
              </w:rPr>
            </w:pPr>
          </w:p>
        </w:tc>
        <w:tc>
          <w:tcPr>
            <w:tcW w:w="511" w:type="pct"/>
            <w:vMerge/>
            <w:tcBorders>
              <w:left w:val="nil"/>
              <w:bottom w:val="single" w:sz="4" w:space="0" w:color="auto"/>
              <w:right w:val="nil"/>
            </w:tcBorders>
            <w:vAlign w:val="center"/>
          </w:tcPr>
          <w:p w14:paraId="0EE6CB8C" w14:textId="77777777" w:rsidR="00210C99" w:rsidRPr="005A515B" w:rsidRDefault="00210C99" w:rsidP="00B346BB">
            <w:pPr>
              <w:spacing w:after="0" w:line="240" w:lineRule="auto"/>
              <w:contextualSpacing/>
              <w:rPr>
                <w:rFonts w:ascii="Arial Narrow" w:eastAsia="Times New Roman" w:hAnsi="Arial Narrow" w:cs="Times New Roman"/>
                <w:b/>
                <w:sz w:val="20"/>
                <w:szCs w:val="20"/>
              </w:rPr>
            </w:pPr>
          </w:p>
        </w:tc>
        <w:tc>
          <w:tcPr>
            <w:tcW w:w="426" w:type="pct"/>
            <w:tcBorders>
              <w:left w:val="nil"/>
              <w:right w:val="nil"/>
            </w:tcBorders>
            <w:vAlign w:val="center"/>
          </w:tcPr>
          <w:p w14:paraId="0EE6CB8D" w14:textId="77777777" w:rsidR="00210C99" w:rsidRPr="005A515B" w:rsidRDefault="00210C99" w:rsidP="00B346BB">
            <w:pPr>
              <w:spacing w:after="0" w:line="240" w:lineRule="auto"/>
              <w:contextualSpacing/>
              <w:rPr>
                <w:rFonts w:ascii="Arial Narrow" w:eastAsia="Times New Roman" w:hAnsi="Arial Narrow" w:cs="Times New Roman"/>
                <w:b/>
                <w:sz w:val="20"/>
                <w:szCs w:val="20"/>
              </w:rPr>
            </w:pPr>
            <w:r>
              <w:rPr>
                <w:rFonts w:ascii="Arial Narrow" w:eastAsia="Times New Roman" w:hAnsi="Arial Narrow" w:cs="Times New Roman"/>
                <w:b/>
                <w:sz w:val="20"/>
                <w:szCs w:val="20"/>
              </w:rPr>
              <w:t>100-110%</w:t>
            </w:r>
            <w:r w:rsidRPr="005A515B">
              <w:rPr>
                <w:rFonts w:ascii="Arial Narrow" w:eastAsia="Times New Roman" w:hAnsi="Arial Narrow" w:cs="Times New Roman"/>
                <w:b/>
                <w:sz w:val="20"/>
                <w:szCs w:val="20"/>
              </w:rPr>
              <w:t xml:space="preserve"> </w:t>
            </w:r>
          </w:p>
        </w:tc>
        <w:tc>
          <w:tcPr>
            <w:tcW w:w="424" w:type="pct"/>
            <w:tcBorders>
              <w:left w:val="nil"/>
              <w:bottom w:val="single" w:sz="4" w:space="0" w:color="auto"/>
              <w:right w:val="nil"/>
            </w:tcBorders>
            <w:vAlign w:val="center"/>
          </w:tcPr>
          <w:p w14:paraId="0EE6CB8E" w14:textId="77777777" w:rsidR="00210C99" w:rsidRPr="005A515B" w:rsidRDefault="00210C99" w:rsidP="00B346BB">
            <w:pPr>
              <w:spacing w:after="0" w:line="240" w:lineRule="auto"/>
              <w:contextualSpacing/>
              <w:rPr>
                <w:rFonts w:ascii="Arial Narrow" w:eastAsia="Times New Roman" w:hAnsi="Arial Narrow" w:cs="Times New Roman"/>
                <w:b/>
                <w:sz w:val="20"/>
                <w:szCs w:val="20"/>
              </w:rPr>
            </w:pPr>
            <w:r>
              <w:rPr>
                <w:rFonts w:ascii="Arial Narrow" w:eastAsia="Times New Roman" w:hAnsi="Arial Narrow" w:cs="Times New Roman"/>
                <w:b/>
                <w:sz w:val="20"/>
                <w:szCs w:val="20"/>
              </w:rPr>
              <w:t>110-120%</w:t>
            </w:r>
          </w:p>
        </w:tc>
        <w:tc>
          <w:tcPr>
            <w:tcW w:w="510" w:type="pct"/>
            <w:tcBorders>
              <w:left w:val="nil"/>
              <w:right w:val="nil"/>
            </w:tcBorders>
            <w:vAlign w:val="center"/>
          </w:tcPr>
          <w:p w14:paraId="0EE6CB8F" w14:textId="77777777" w:rsidR="00210C99" w:rsidRPr="005A515B" w:rsidRDefault="00210C99" w:rsidP="00B346BB">
            <w:pPr>
              <w:spacing w:after="0" w:line="240" w:lineRule="auto"/>
              <w:contextualSpacing/>
              <w:rPr>
                <w:rFonts w:ascii="Arial Narrow" w:eastAsia="Times New Roman" w:hAnsi="Arial Narrow" w:cs="Times New Roman"/>
                <w:b/>
                <w:sz w:val="20"/>
                <w:szCs w:val="20"/>
              </w:rPr>
            </w:pPr>
            <w:r>
              <w:rPr>
                <w:rFonts w:ascii="Arial Narrow" w:eastAsia="Times New Roman" w:hAnsi="Arial Narrow" w:cs="Times New Roman"/>
                <w:b/>
                <w:sz w:val="20"/>
                <w:szCs w:val="20"/>
              </w:rPr>
              <w:t>120%+</w:t>
            </w:r>
          </w:p>
        </w:tc>
        <w:tc>
          <w:tcPr>
            <w:tcW w:w="425" w:type="pct"/>
            <w:tcBorders>
              <w:left w:val="nil"/>
              <w:right w:val="nil"/>
            </w:tcBorders>
            <w:vAlign w:val="center"/>
          </w:tcPr>
          <w:p w14:paraId="0EE6CB90" w14:textId="77777777" w:rsidR="00210C99" w:rsidRDefault="00210C99" w:rsidP="00B346BB">
            <w:pPr>
              <w:spacing w:after="0" w:line="240" w:lineRule="auto"/>
              <w:contextualSpacing/>
              <w:rPr>
                <w:rFonts w:ascii="Arial Narrow" w:eastAsia="Times New Roman" w:hAnsi="Arial Narrow" w:cs="Times New Roman"/>
                <w:b/>
                <w:sz w:val="20"/>
                <w:szCs w:val="20"/>
              </w:rPr>
            </w:pPr>
            <w:r>
              <w:rPr>
                <w:rFonts w:ascii="Arial Narrow" w:eastAsia="Times New Roman" w:hAnsi="Arial Narrow" w:cs="Times New Roman"/>
                <w:b/>
                <w:sz w:val="20"/>
                <w:szCs w:val="20"/>
              </w:rPr>
              <w:t>100-120%</w:t>
            </w:r>
          </w:p>
        </w:tc>
        <w:tc>
          <w:tcPr>
            <w:tcW w:w="424" w:type="pct"/>
            <w:tcBorders>
              <w:left w:val="nil"/>
              <w:bottom w:val="single" w:sz="4" w:space="0" w:color="auto"/>
              <w:right w:val="nil"/>
            </w:tcBorders>
            <w:vAlign w:val="center"/>
          </w:tcPr>
          <w:p w14:paraId="0EE6CB91" w14:textId="77777777" w:rsidR="00210C99" w:rsidRDefault="00210C99" w:rsidP="00B346BB">
            <w:pPr>
              <w:spacing w:after="0" w:line="240" w:lineRule="auto"/>
              <w:contextualSpacing/>
              <w:rPr>
                <w:rFonts w:ascii="Arial Narrow" w:eastAsia="Times New Roman" w:hAnsi="Arial Narrow" w:cs="Times New Roman"/>
                <w:b/>
                <w:sz w:val="20"/>
                <w:szCs w:val="20"/>
              </w:rPr>
            </w:pPr>
            <w:r>
              <w:rPr>
                <w:rFonts w:ascii="Arial Narrow" w:eastAsia="Times New Roman" w:hAnsi="Arial Narrow" w:cs="Times New Roman"/>
                <w:b/>
                <w:sz w:val="20"/>
                <w:szCs w:val="20"/>
              </w:rPr>
              <w:t>120-140%</w:t>
            </w:r>
          </w:p>
        </w:tc>
        <w:tc>
          <w:tcPr>
            <w:tcW w:w="424" w:type="pct"/>
            <w:tcBorders>
              <w:left w:val="nil"/>
              <w:bottom w:val="single" w:sz="4" w:space="0" w:color="auto"/>
              <w:right w:val="nil"/>
            </w:tcBorders>
            <w:vAlign w:val="center"/>
          </w:tcPr>
          <w:p w14:paraId="0EE6CB92" w14:textId="77777777" w:rsidR="00210C99" w:rsidRDefault="00210C99" w:rsidP="00B346BB">
            <w:pPr>
              <w:spacing w:after="0" w:line="240" w:lineRule="auto"/>
              <w:contextualSpacing/>
              <w:rPr>
                <w:rFonts w:ascii="Arial Narrow" w:eastAsia="Times New Roman" w:hAnsi="Arial Narrow" w:cs="Times New Roman"/>
                <w:b/>
                <w:sz w:val="20"/>
                <w:szCs w:val="20"/>
              </w:rPr>
            </w:pPr>
            <w:r>
              <w:rPr>
                <w:rFonts w:ascii="Arial Narrow" w:eastAsia="Times New Roman" w:hAnsi="Arial Narrow" w:cs="Times New Roman"/>
                <w:b/>
                <w:sz w:val="20"/>
                <w:szCs w:val="20"/>
              </w:rPr>
              <w:t>140-160%</w:t>
            </w:r>
          </w:p>
        </w:tc>
        <w:tc>
          <w:tcPr>
            <w:tcW w:w="425" w:type="pct"/>
            <w:tcBorders>
              <w:left w:val="nil"/>
              <w:bottom w:val="single" w:sz="4" w:space="0" w:color="auto"/>
              <w:right w:val="nil"/>
            </w:tcBorders>
            <w:vAlign w:val="center"/>
          </w:tcPr>
          <w:p w14:paraId="0EE6CB93" w14:textId="77777777" w:rsidR="00210C99" w:rsidRDefault="00210C99" w:rsidP="00B346BB">
            <w:pPr>
              <w:spacing w:after="0" w:line="240" w:lineRule="auto"/>
              <w:contextualSpacing/>
              <w:rPr>
                <w:rFonts w:ascii="Arial Narrow" w:eastAsia="Times New Roman" w:hAnsi="Arial Narrow" w:cs="Times New Roman"/>
                <w:b/>
                <w:sz w:val="20"/>
                <w:szCs w:val="20"/>
              </w:rPr>
            </w:pPr>
            <w:r>
              <w:rPr>
                <w:rFonts w:ascii="Arial Narrow" w:eastAsia="Times New Roman" w:hAnsi="Arial Narrow" w:cs="Times New Roman"/>
                <w:b/>
                <w:sz w:val="20"/>
                <w:szCs w:val="20"/>
              </w:rPr>
              <w:t>160-180%</w:t>
            </w:r>
          </w:p>
        </w:tc>
        <w:tc>
          <w:tcPr>
            <w:tcW w:w="424" w:type="pct"/>
            <w:tcBorders>
              <w:left w:val="nil"/>
              <w:bottom w:val="single" w:sz="4" w:space="0" w:color="auto"/>
              <w:right w:val="nil"/>
            </w:tcBorders>
            <w:vAlign w:val="center"/>
          </w:tcPr>
          <w:p w14:paraId="0EE6CB94" w14:textId="77777777" w:rsidR="00210C99" w:rsidRDefault="00210C99" w:rsidP="00B346BB">
            <w:pPr>
              <w:spacing w:after="0" w:line="240" w:lineRule="auto"/>
              <w:contextualSpacing/>
              <w:rPr>
                <w:rFonts w:ascii="Arial Narrow" w:eastAsia="Times New Roman" w:hAnsi="Arial Narrow" w:cs="Times New Roman"/>
                <w:b/>
                <w:sz w:val="20"/>
                <w:szCs w:val="20"/>
              </w:rPr>
            </w:pPr>
            <w:r>
              <w:rPr>
                <w:rFonts w:ascii="Arial Narrow" w:eastAsia="Times New Roman" w:hAnsi="Arial Narrow" w:cs="Times New Roman"/>
                <w:b/>
                <w:sz w:val="20"/>
                <w:szCs w:val="20"/>
              </w:rPr>
              <w:t>180-200%</w:t>
            </w:r>
          </w:p>
        </w:tc>
        <w:tc>
          <w:tcPr>
            <w:tcW w:w="496" w:type="pct"/>
            <w:tcBorders>
              <w:left w:val="nil"/>
              <w:bottom w:val="single" w:sz="4" w:space="0" w:color="auto"/>
              <w:right w:val="nil"/>
            </w:tcBorders>
            <w:vAlign w:val="center"/>
          </w:tcPr>
          <w:p w14:paraId="0EE6CB95" w14:textId="77777777" w:rsidR="00210C99" w:rsidRDefault="00210C99" w:rsidP="00B346BB">
            <w:pPr>
              <w:spacing w:after="0" w:line="240" w:lineRule="auto"/>
              <w:contextualSpacing/>
              <w:rPr>
                <w:rFonts w:ascii="Arial Narrow" w:eastAsia="Times New Roman" w:hAnsi="Arial Narrow" w:cs="Times New Roman"/>
                <w:b/>
                <w:sz w:val="20"/>
                <w:szCs w:val="20"/>
              </w:rPr>
            </w:pPr>
            <w:r>
              <w:rPr>
                <w:rFonts w:ascii="Arial Narrow" w:eastAsia="Times New Roman" w:hAnsi="Arial Narrow" w:cs="Times New Roman"/>
                <w:b/>
                <w:sz w:val="20"/>
                <w:szCs w:val="20"/>
              </w:rPr>
              <w:t>200%+</w:t>
            </w:r>
          </w:p>
        </w:tc>
      </w:tr>
      <w:tr w:rsidR="00B346BB" w:rsidRPr="005A515B" w14:paraId="0EE6CBA2" w14:textId="77777777" w:rsidTr="00D23962">
        <w:trPr>
          <w:trHeight w:val="274"/>
        </w:trPr>
        <w:tc>
          <w:tcPr>
            <w:tcW w:w="511" w:type="pct"/>
            <w:tcBorders>
              <w:left w:val="nil"/>
              <w:bottom w:val="single" w:sz="4" w:space="0" w:color="auto"/>
              <w:right w:val="nil"/>
            </w:tcBorders>
            <w:vAlign w:val="center"/>
          </w:tcPr>
          <w:p w14:paraId="0EE6CB97"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b/>
                <w:sz w:val="20"/>
                <w:szCs w:val="20"/>
              </w:rPr>
              <w:t>BAR 1</w:t>
            </w:r>
          </w:p>
        </w:tc>
        <w:tc>
          <w:tcPr>
            <w:tcW w:w="511" w:type="pct"/>
            <w:tcBorders>
              <w:left w:val="nil"/>
              <w:right w:val="nil"/>
            </w:tcBorders>
            <w:vAlign w:val="center"/>
          </w:tcPr>
          <w:p w14:paraId="0EE6CB98"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0.12</w:t>
            </w:r>
          </w:p>
        </w:tc>
        <w:tc>
          <w:tcPr>
            <w:tcW w:w="426" w:type="pct"/>
            <w:tcBorders>
              <w:left w:val="nil"/>
              <w:right w:val="nil"/>
            </w:tcBorders>
            <w:vAlign w:val="center"/>
          </w:tcPr>
          <w:p w14:paraId="0EE6CB99"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0.25</w:t>
            </w:r>
          </w:p>
        </w:tc>
        <w:tc>
          <w:tcPr>
            <w:tcW w:w="424" w:type="pct"/>
            <w:tcBorders>
              <w:left w:val="nil"/>
              <w:right w:val="nil"/>
            </w:tcBorders>
            <w:vAlign w:val="center"/>
          </w:tcPr>
          <w:p w14:paraId="0EE6CB9A"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0.50</w:t>
            </w:r>
          </w:p>
        </w:tc>
        <w:tc>
          <w:tcPr>
            <w:tcW w:w="510" w:type="pct"/>
            <w:tcBorders>
              <w:left w:val="nil"/>
              <w:right w:val="nil"/>
            </w:tcBorders>
            <w:vAlign w:val="center"/>
          </w:tcPr>
          <w:p w14:paraId="0EE6CB9B"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1.00</w:t>
            </w:r>
          </w:p>
        </w:tc>
        <w:tc>
          <w:tcPr>
            <w:tcW w:w="425" w:type="pct"/>
            <w:tcBorders>
              <w:left w:val="nil"/>
              <w:right w:val="nil"/>
            </w:tcBorders>
            <w:shd w:val="clear" w:color="auto" w:fill="D9D9D9" w:themeFill="background1" w:themeFillShade="D9"/>
            <w:vAlign w:val="center"/>
          </w:tcPr>
          <w:p w14:paraId="0EE6CB9C" w14:textId="77777777" w:rsidR="00210C99" w:rsidRDefault="00210C99" w:rsidP="00B346BB">
            <w:pPr>
              <w:spacing w:after="0" w:line="240" w:lineRule="auto"/>
              <w:contextualSpacing/>
              <w:rPr>
                <w:rFonts w:ascii="Arial Narrow" w:eastAsia="Times New Roman" w:hAnsi="Arial Narrow" w:cs="Times New Roman"/>
                <w:sz w:val="20"/>
                <w:szCs w:val="20"/>
              </w:rPr>
            </w:pPr>
          </w:p>
        </w:tc>
        <w:tc>
          <w:tcPr>
            <w:tcW w:w="424" w:type="pct"/>
            <w:tcBorders>
              <w:left w:val="nil"/>
              <w:right w:val="nil"/>
            </w:tcBorders>
            <w:shd w:val="clear" w:color="auto" w:fill="D9D9D9" w:themeFill="background1" w:themeFillShade="D9"/>
            <w:vAlign w:val="center"/>
          </w:tcPr>
          <w:p w14:paraId="0EE6CB9D" w14:textId="77777777" w:rsidR="00210C99" w:rsidRDefault="00210C99" w:rsidP="00B346BB">
            <w:pPr>
              <w:spacing w:after="0" w:line="240" w:lineRule="auto"/>
              <w:contextualSpacing/>
              <w:rPr>
                <w:rFonts w:ascii="Arial Narrow" w:eastAsia="Times New Roman" w:hAnsi="Arial Narrow" w:cs="Times New Roman"/>
                <w:sz w:val="20"/>
                <w:szCs w:val="20"/>
              </w:rPr>
            </w:pPr>
          </w:p>
        </w:tc>
        <w:tc>
          <w:tcPr>
            <w:tcW w:w="424" w:type="pct"/>
            <w:tcBorders>
              <w:left w:val="nil"/>
              <w:right w:val="nil"/>
            </w:tcBorders>
            <w:shd w:val="clear" w:color="auto" w:fill="D9D9D9" w:themeFill="background1" w:themeFillShade="D9"/>
            <w:vAlign w:val="center"/>
          </w:tcPr>
          <w:p w14:paraId="0EE6CB9E" w14:textId="77777777" w:rsidR="00210C99" w:rsidRDefault="00210C99" w:rsidP="00B346BB">
            <w:pPr>
              <w:spacing w:after="0" w:line="240" w:lineRule="auto"/>
              <w:contextualSpacing/>
              <w:rPr>
                <w:rFonts w:ascii="Arial Narrow" w:eastAsia="Times New Roman" w:hAnsi="Arial Narrow" w:cs="Times New Roman"/>
                <w:sz w:val="20"/>
                <w:szCs w:val="20"/>
              </w:rPr>
            </w:pPr>
          </w:p>
        </w:tc>
        <w:tc>
          <w:tcPr>
            <w:tcW w:w="425" w:type="pct"/>
            <w:tcBorders>
              <w:left w:val="nil"/>
              <w:right w:val="nil"/>
            </w:tcBorders>
            <w:shd w:val="clear" w:color="auto" w:fill="D9D9D9" w:themeFill="background1" w:themeFillShade="D9"/>
            <w:vAlign w:val="center"/>
          </w:tcPr>
          <w:p w14:paraId="0EE6CB9F" w14:textId="77777777" w:rsidR="00210C99" w:rsidRDefault="00210C99" w:rsidP="00B346BB">
            <w:pPr>
              <w:spacing w:after="0" w:line="240" w:lineRule="auto"/>
              <w:contextualSpacing/>
              <w:rPr>
                <w:rFonts w:ascii="Arial Narrow" w:eastAsia="Times New Roman" w:hAnsi="Arial Narrow" w:cs="Times New Roman"/>
                <w:sz w:val="20"/>
                <w:szCs w:val="20"/>
              </w:rPr>
            </w:pPr>
          </w:p>
        </w:tc>
        <w:tc>
          <w:tcPr>
            <w:tcW w:w="424" w:type="pct"/>
            <w:tcBorders>
              <w:left w:val="nil"/>
              <w:right w:val="nil"/>
            </w:tcBorders>
            <w:shd w:val="clear" w:color="auto" w:fill="D9D9D9" w:themeFill="background1" w:themeFillShade="D9"/>
            <w:vAlign w:val="center"/>
          </w:tcPr>
          <w:p w14:paraId="0EE6CBA0" w14:textId="77777777" w:rsidR="00210C99" w:rsidRDefault="00210C99" w:rsidP="00B346BB">
            <w:pPr>
              <w:spacing w:after="0" w:line="240" w:lineRule="auto"/>
              <w:contextualSpacing/>
              <w:rPr>
                <w:rFonts w:ascii="Arial Narrow" w:eastAsia="Times New Roman" w:hAnsi="Arial Narrow" w:cs="Times New Roman"/>
                <w:sz w:val="20"/>
                <w:szCs w:val="20"/>
              </w:rPr>
            </w:pPr>
          </w:p>
        </w:tc>
        <w:tc>
          <w:tcPr>
            <w:tcW w:w="496" w:type="pct"/>
            <w:tcBorders>
              <w:left w:val="nil"/>
              <w:bottom w:val="single" w:sz="4" w:space="0" w:color="auto"/>
              <w:right w:val="nil"/>
            </w:tcBorders>
            <w:shd w:val="clear" w:color="auto" w:fill="D9D9D9" w:themeFill="background1" w:themeFillShade="D9"/>
            <w:vAlign w:val="center"/>
          </w:tcPr>
          <w:p w14:paraId="0EE6CBA1" w14:textId="77777777" w:rsidR="00210C99" w:rsidRDefault="00210C99" w:rsidP="00B346BB">
            <w:pPr>
              <w:spacing w:after="0" w:line="240" w:lineRule="auto"/>
              <w:contextualSpacing/>
              <w:rPr>
                <w:rFonts w:ascii="Arial Narrow" w:eastAsia="Times New Roman" w:hAnsi="Arial Narrow" w:cs="Times New Roman"/>
                <w:sz w:val="20"/>
                <w:szCs w:val="20"/>
              </w:rPr>
            </w:pPr>
          </w:p>
        </w:tc>
      </w:tr>
      <w:tr w:rsidR="00B346BB" w:rsidRPr="005A515B" w14:paraId="0EE6CBAE" w14:textId="77777777" w:rsidTr="00D23962">
        <w:trPr>
          <w:trHeight w:val="265"/>
        </w:trPr>
        <w:tc>
          <w:tcPr>
            <w:tcW w:w="511" w:type="pct"/>
            <w:tcBorders>
              <w:left w:val="nil"/>
              <w:right w:val="nil"/>
            </w:tcBorders>
            <w:vAlign w:val="center"/>
          </w:tcPr>
          <w:p w14:paraId="0EE6CBA3" w14:textId="77777777" w:rsidR="00210C99" w:rsidRPr="005A515B" w:rsidRDefault="00210C99" w:rsidP="00B346BB">
            <w:pPr>
              <w:spacing w:after="0" w:line="240" w:lineRule="auto"/>
              <w:contextualSpacing/>
              <w:rPr>
                <w:rFonts w:ascii="Arial Narrow" w:eastAsia="Times New Roman" w:hAnsi="Arial Narrow" w:cs="Times New Roman"/>
                <w:b/>
                <w:sz w:val="20"/>
                <w:szCs w:val="20"/>
              </w:rPr>
            </w:pPr>
            <w:r>
              <w:rPr>
                <w:rFonts w:ascii="Arial Narrow" w:eastAsia="Times New Roman" w:hAnsi="Arial Narrow" w:cs="Times New Roman"/>
                <w:b/>
                <w:sz w:val="20"/>
                <w:szCs w:val="20"/>
              </w:rPr>
              <w:t>BAR 4</w:t>
            </w:r>
            <w:r w:rsidRPr="005A515B">
              <w:rPr>
                <w:rFonts w:ascii="Arial Narrow" w:eastAsia="Times New Roman" w:hAnsi="Arial Narrow" w:cs="Times New Roman"/>
                <w:b/>
                <w:sz w:val="20"/>
                <w:szCs w:val="20"/>
              </w:rPr>
              <w:t xml:space="preserve"> </w:t>
            </w:r>
          </w:p>
        </w:tc>
        <w:tc>
          <w:tcPr>
            <w:tcW w:w="511" w:type="pct"/>
            <w:tcBorders>
              <w:left w:val="nil"/>
              <w:right w:val="nil"/>
            </w:tcBorders>
            <w:vAlign w:val="center"/>
          </w:tcPr>
          <w:p w14:paraId="0EE6CBA4"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0.12</w:t>
            </w:r>
          </w:p>
        </w:tc>
        <w:tc>
          <w:tcPr>
            <w:tcW w:w="426" w:type="pct"/>
            <w:tcBorders>
              <w:left w:val="nil"/>
              <w:right w:val="nil"/>
            </w:tcBorders>
            <w:vAlign w:val="center"/>
          </w:tcPr>
          <w:p w14:paraId="0EE6CBA5"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0.25</w:t>
            </w:r>
          </w:p>
        </w:tc>
        <w:tc>
          <w:tcPr>
            <w:tcW w:w="424" w:type="pct"/>
            <w:tcBorders>
              <w:left w:val="nil"/>
              <w:right w:val="nil"/>
            </w:tcBorders>
            <w:vAlign w:val="center"/>
          </w:tcPr>
          <w:p w14:paraId="0EE6CBA6"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0.50</w:t>
            </w:r>
          </w:p>
        </w:tc>
        <w:tc>
          <w:tcPr>
            <w:tcW w:w="510" w:type="pct"/>
            <w:tcBorders>
              <w:left w:val="nil"/>
              <w:right w:val="nil"/>
            </w:tcBorders>
            <w:vAlign w:val="center"/>
          </w:tcPr>
          <w:p w14:paraId="0EE6CBA7"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1.00</w:t>
            </w:r>
          </w:p>
        </w:tc>
        <w:tc>
          <w:tcPr>
            <w:tcW w:w="425" w:type="pct"/>
            <w:tcBorders>
              <w:left w:val="nil"/>
              <w:right w:val="nil"/>
            </w:tcBorders>
            <w:shd w:val="clear" w:color="auto" w:fill="D9D9D9" w:themeFill="background1" w:themeFillShade="D9"/>
            <w:vAlign w:val="center"/>
          </w:tcPr>
          <w:p w14:paraId="0EE6CBA8"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c>
          <w:tcPr>
            <w:tcW w:w="424" w:type="pct"/>
            <w:tcBorders>
              <w:left w:val="nil"/>
              <w:right w:val="nil"/>
            </w:tcBorders>
            <w:shd w:val="clear" w:color="auto" w:fill="D9D9D9" w:themeFill="background1" w:themeFillShade="D9"/>
            <w:vAlign w:val="center"/>
          </w:tcPr>
          <w:p w14:paraId="0EE6CBA9"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c>
          <w:tcPr>
            <w:tcW w:w="424" w:type="pct"/>
            <w:tcBorders>
              <w:left w:val="nil"/>
              <w:right w:val="nil"/>
            </w:tcBorders>
            <w:shd w:val="clear" w:color="auto" w:fill="D9D9D9" w:themeFill="background1" w:themeFillShade="D9"/>
            <w:vAlign w:val="center"/>
          </w:tcPr>
          <w:p w14:paraId="0EE6CBAA"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c>
          <w:tcPr>
            <w:tcW w:w="425" w:type="pct"/>
            <w:tcBorders>
              <w:left w:val="nil"/>
              <w:right w:val="nil"/>
            </w:tcBorders>
            <w:shd w:val="clear" w:color="auto" w:fill="D9D9D9" w:themeFill="background1" w:themeFillShade="D9"/>
            <w:vAlign w:val="center"/>
          </w:tcPr>
          <w:p w14:paraId="0EE6CBAB"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c>
          <w:tcPr>
            <w:tcW w:w="424" w:type="pct"/>
            <w:tcBorders>
              <w:left w:val="nil"/>
              <w:right w:val="nil"/>
            </w:tcBorders>
            <w:shd w:val="clear" w:color="auto" w:fill="D9D9D9" w:themeFill="background1" w:themeFillShade="D9"/>
            <w:vAlign w:val="center"/>
          </w:tcPr>
          <w:p w14:paraId="0EE6CBAC"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c>
          <w:tcPr>
            <w:tcW w:w="496" w:type="pct"/>
            <w:tcBorders>
              <w:left w:val="nil"/>
              <w:right w:val="nil"/>
            </w:tcBorders>
            <w:shd w:val="clear" w:color="auto" w:fill="D9D9D9" w:themeFill="background1" w:themeFillShade="D9"/>
            <w:vAlign w:val="center"/>
          </w:tcPr>
          <w:p w14:paraId="0EE6CBAD"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r>
      <w:tr w:rsidR="00B346BB" w:rsidRPr="005A515B" w14:paraId="0EE6CBBA" w14:textId="77777777" w:rsidTr="00D23962">
        <w:trPr>
          <w:trHeight w:val="285"/>
        </w:trPr>
        <w:tc>
          <w:tcPr>
            <w:tcW w:w="511" w:type="pct"/>
            <w:tcBorders>
              <w:left w:val="nil"/>
              <w:right w:val="nil"/>
            </w:tcBorders>
            <w:vAlign w:val="center"/>
          </w:tcPr>
          <w:p w14:paraId="0EE6CBAF" w14:textId="77777777" w:rsidR="00210C99" w:rsidRPr="005A515B" w:rsidRDefault="00210C99" w:rsidP="00B346BB">
            <w:pPr>
              <w:spacing w:after="0" w:line="240" w:lineRule="auto"/>
              <w:contextualSpacing/>
              <w:rPr>
                <w:rFonts w:ascii="Arial Narrow" w:eastAsia="Times New Roman" w:hAnsi="Arial Narrow" w:cs="Times New Roman"/>
                <w:b/>
                <w:sz w:val="20"/>
                <w:szCs w:val="20"/>
              </w:rPr>
            </w:pPr>
            <w:r>
              <w:rPr>
                <w:rFonts w:ascii="Arial Narrow" w:eastAsia="Times New Roman" w:hAnsi="Arial Narrow" w:cs="Times New Roman"/>
                <w:b/>
                <w:sz w:val="20"/>
                <w:szCs w:val="20"/>
              </w:rPr>
              <w:t>BAR 5</w:t>
            </w:r>
          </w:p>
        </w:tc>
        <w:tc>
          <w:tcPr>
            <w:tcW w:w="511" w:type="pct"/>
            <w:tcBorders>
              <w:left w:val="nil"/>
              <w:right w:val="nil"/>
            </w:tcBorders>
            <w:vAlign w:val="center"/>
          </w:tcPr>
          <w:p w14:paraId="0EE6CBB0"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0.12</w:t>
            </w:r>
          </w:p>
        </w:tc>
        <w:tc>
          <w:tcPr>
            <w:tcW w:w="426" w:type="pct"/>
            <w:tcBorders>
              <w:left w:val="nil"/>
              <w:right w:val="nil"/>
            </w:tcBorders>
            <w:vAlign w:val="center"/>
          </w:tcPr>
          <w:p w14:paraId="0EE6CBB1"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0.25</w:t>
            </w:r>
          </w:p>
        </w:tc>
        <w:tc>
          <w:tcPr>
            <w:tcW w:w="424" w:type="pct"/>
            <w:tcBorders>
              <w:left w:val="nil"/>
              <w:right w:val="nil"/>
            </w:tcBorders>
            <w:vAlign w:val="center"/>
          </w:tcPr>
          <w:p w14:paraId="0EE6CBB2"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0.50</w:t>
            </w:r>
          </w:p>
        </w:tc>
        <w:tc>
          <w:tcPr>
            <w:tcW w:w="510" w:type="pct"/>
            <w:tcBorders>
              <w:left w:val="nil"/>
              <w:right w:val="nil"/>
            </w:tcBorders>
            <w:vAlign w:val="center"/>
          </w:tcPr>
          <w:p w14:paraId="0EE6CBB3"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1.00</w:t>
            </w:r>
          </w:p>
        </w:tc>
        <w:tc>
          <w:tcPr>
            <w:tcW w:w="425" w:type="pct"/>
            <w:tcBorders>
              <w:left w:val="nil"/>
              <w:right w:val="nil"/>
            </w:tcBorders>
            <w:shd w:val="clear" w:color="auto" w:fill="D9D9D9" w:themeFill="background1" w:themeFillShade="D9"/>
            <w:vAlign w:val="center"/>
          </w:tcPr>
          <w:p w14:paraId="0EE6CBB4"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c>
          <w:tcPr>
            <w:tcW w:w="424" w:type="pct"/>
            <w:tcBorders>
              <w:left w:val="nil"/>
              <w:right w:val="nil"/>
            </w:tcBorders>
            <w:shd w:val="clear" w:color="auto" w:fill="D9D9D9" w:themeFill="background1" w:themeFillShade="D9"/>
            <w:vAlign w:val="center"/>
          </w:tcPr>
          <w:p w14:paraId="0EE6CBB5"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c>
          <w:tcPr>
            <w:tcW w:w="424" w:type="pct"/>
            <w:tcBorders>
              <w:left w:val="nil"/>
              <w:right w:val="nil"/>
            </w:tcBorders>
            <w:shd w:val="clear" w:color="auto" w:fill="D9D9D9" w:themeFill="background1" w:themeFillShade="D9"/>
            <w:vAlign w:val="center"/>
          </w:tcPr>
          <w:p w14:paraId="0EE6CBB6"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c>
          <w:tcPr>
            <w:tcW w:w="425" w:type="pct"/>
            <w:tcBorders>
              <w:left w:val="nil"/>
              <w:right w:val="nil"/>
            </w:tcBorders>
            <w:shd w:val="clear" w:color="auto" w:fill="D9D9D9" w:themeFill="background1" w:themeFillShade="D9"/>
            <w:vAlign w:val="center"/>
          </w:tcPr>
          <w:p w14:paraId="0EE6CBB7"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c>
          <w:tcPr>
            <w:tcW w:w="424" w:type="pct"/>
            <w:tcBorders>
              <w:left w:val="nil"/>
              <w:right w:val="nil"/>
            </w:tcBorders>
            <w:shd w:val="clear" w:color="auto" w:fill="D9D9D9" w:themeFill="background1" w:themeFillShade="D9"/>
            <w:vAlign w:val="center"/>
          </w:tcPr>
          <w:p w14:paraId="0EE6CBB8"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c>
          <w:tcPr>
            <w:tcW w:w="496" w:type="pct"/>
            <w:tcBorders>
              <w:left w:val="nil"/>
              <w:right w:val="nil"/>
            </w:tcBorders>
            <w:shd w:val="clear" w:color="auto" w:fill="D9D9D9" w:themeFill="background1" w:themeFillShade="D9"/>
            <w:vAlign w:val="center"/>
          </w:tcPr>
          <w:p w14:paraId="0EE6CBB9"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r>
      <w:tr w:rsidR="00B346BB" w:rsidRPr="005A515B" w14:paraId="0EE6CBC6" w14:textId="77777777" w:rsidTr="00D23962">
        <w:trPr>
          <w:trHeight w:val="291"/>
        </w:trPr>
        <w:tc>
          <w:tcPr>
            <w:tcW w:w="511" w:type="pct"/>
            <w:tcBorders>
              <w:left w:val="nil"/>
              <w:right w:val="nil"/>
            </w:tcBorders>
            <w:vAlign w:val="center"/>
          </w:tcPr>
          <w:p w14:paraId="0EE6CBBB" w14:textId="77777777" w:rsidR="00210C99" w:rsidRPr="005A515B" w:rsidRDefault="00210C99" w:rsidP="00B346BB">
            <w:pPr>
              <w:spacing w:after="0" w:line="240" w:lineRule="auto"/>
              <w:contextualSpacing/>
              <w:rPr>
                <w:rFonts w:ascii="Arial Narrow" w:eastAsia="Times New Roman" w:hAnsi="Arial Narrow" w:cs="Times New Roman"/>
                <w:b/>
                <w:sz w:val="20"/>
                <w:szCs w:val="20"/>
              </w:rPr>
            </w:pPr>
            <w:r>
              <w:rPr>
                <w:rFonts w:ascii="Arial Narrow" w:eastAsia="Times New Roman" w:hAnsi="Arial Narrow" w:cs="Times New Roman"/>
                <w:b/>
                <w:sz w:val="20"/>
                <w:szCs w:val="20"/>
              </w:rPr>
              <w:t>BAR 7</w:t>
            </w:r>
          </w:p>
        </w:tc>
        <w:tc>
          <w:tcPr>
            <w:tcW w:w="511" w:type="pct"/>
            <w:tcBorders>
              <w:left w:val="nil"/>
              <w:right w:val="nil"/>
            </w:tcBorders>
            <w:vAlign w:val="center"/>
          </w:tcPr>
          <w:p w14:paraId="0EE6CBBC"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0.12</w:t>
            </w:r>
          </w:p>
        </w:tc>
        <w:tc>
          <w:tcPr>
            <w:tcW w:w="426" w:type="pct"/>
            <w:tcBorders>
              <w:left w:val="nil"/>
              <w:right w:val="nil"/>
            </w:tcBorders>
            <w:shd w:val="clear" w:color="auto" w:fill="D9D9D9" w:themeFill="background1" w:themeFillShade="D9"/>
            <w:vAlign w:val="center"/>
          </w:tcPr>
          <w:p w14:paraId="0EE6CBBD"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c>
          <w:tcPr>
            <w:tcW w:w="424" w:type="pct"/>
            <w:tcBorders>
              <w:left w:val="nil"/>
              <w:right w:val="nil"/>
            </w:tcBorders>
            <w:shd w:val="clear" w:color="auto" w:fill="D9D9D9" w:themeFill="background1" w:themeFillShade="D9"/>
            <w:vAlign w:val="center"/>
          </w:tcPr>
          <w:p w14:paraId="0EE6CBBE"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c>
          <w:tcPr>
            <w:tcW w:w="510" w:type="pct"/>
            <w:tcBorders>
              <w:left w:val="nil"/>
              <w:right w:val="nil"/>
            </w:tcBorders>
            <w:shd w:val="clear" w:color="auto" w:fill="D9D9D9" w:themeFill="background1" w:themeFillShade="D9"/>
            <w:vAlign w:val="center"/>
          </w:tcPr>
          <w:p w14:paraId="0EE6CBBF"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c>
          <w:tcPr>
            <w:tcW w:w="425" w:type="pct"/>
            <w:tcBorders>
              <w:left w:val="nil"/>
              <w:right w:val="nil"/>
            </w:tcBorders>
            <w:vAlign w:val="center"/>
          </w:tcPr>
          <w:p w14:paraId="0EE6CBC0"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0.24</w:t>
            </w:r>
          </w:p>
        </w:tc>
        <w:tc>
          <w:tcPr>
            <w:tcW w:w="424" w:type="pct"/>
            <w:tcBorders>
              <w:left w:val="nil"/>
              <w:right w:val="nil"/>
            </w:tcBorders>
            <w:vAlign w:val="center"/>
          </w:tcPr>
          <w:p w14:paraId="0EE6CBC1"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0.29</w:t>
            </w:r>
          </w:p>
        </w:tc>
        <w:tc>
          <w:tcPr>
            <w:tcW w:w="424" w:type="pct"/>
            <w:tcBorders>
              <w:left w:val="nil"/>
              <w:right w:val="nil"/>
            </w:tcBorders>
            <w:vAlign w:val="center"/>
          </w:tcPr>
          <w:p w14:paraId="0EE6CBC2"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0.34</w:t>
            </w:r>
          </w:p>
        </w:tc>
        <w:tc>
          <w:tcPr>
            <w:tcW w:w="425" w:type="pct"/>
            <w:tcBorders>
              <w:left w:val="nil"/>
              <w:right w:val="nil"/>
            </w:tcBorders>
            <w:vAlign w:val="center"/>
          </w:tcPr>
          <w:p w14:paraId="0EE6CBC3"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0.38</w:t>
            </w:r>
          </w:p>
        </w:tc>
        <w:tc>
          <w:tcPr>
            <w:tcW w:w="424" w:type="pct"/>
            <w:tcBorders>
              <w:left w:val="nil"/>
              <w:right w:val="nil"/>
            </w:tcBorders>
            <w:vAlign w:val="center"/>
          </w:tcPr>
          <w:p w14:paraId="0EE6CBC4"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0.43</w:t>
            </w:r>
          </w:p>
        </w:tc>
        <w:tc>
          <w:tcPr>
            <w:tcW w:w="496" w:type="pct"/>
            <w:tcBorders>
              <w:left w:val="nil"/>
              <w:right w:val="nil"/>
            </w:tcBorders>
            <w:vAlign w:val="center"/>
          </w:tcPr>
          <w:p w14:paraId="0EE6CBC5"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0.48</w:t>
            </w:r>
          </w:p>
        </w:tc>
      </w:tr>
      <w:tr w:rsidR="00B346BB" w:rsidRPr="005A515B" w14:paraId="0EE6CBD2" w14:textId="77777777" w:rsidTr="00D23962">
        <w:trPr>
          <w:trHeight w:val="270"/>
        </w:trPr>
        <w:tc>
          <w:tcPr>
            <w:tcW w:w="511" w:type="pct"/>
            <w:tcBorders>
              <w:left w:val="nil"/>
              <w:right w:val="nil"/>
            </w:tcBorders>
            <w:vAlign w:val="center"/>
          </w:tcPr>
          <w:p w14:paraId="0EE6CBC7" w14:textId="77777777" w:rsidR="00210C99" w:rsidRDefault="00210C99" w:rsidP="00B346BB">
            <w:pPr>
              <w:spacing w:after="0" w:line="240" w:lineRule="auto"/>
              <w:contextualSpacing/>
              <w:rPr>
                <w:rFonts w:ascii="Arial Narrow" w:eastAsia="Times New Roman" w:hAnsi="Arial Narrow" w:cs="Times New Roman"/>
                <w:b/>
                <w:sz w:val="20"/>
                <w:szCs w:val="20"/>
              </w:rPr>
            </w:pPr>
            <w:r>
              <w:rPr>
                <w:rFonts w:ascii="Arial Narrow" w:eastAsia="Times New Roman" w:hAnsi="Arial Narrow" w:cs="Times New Roman"/>
                <w:b/>
                <w:sz w:val="20"/>
                <w:szCs w:val="20"/>
              </w:rPr>
              <w:t>BAR 10</w:t>
            </w:r>
          </w:p>
        </w:tc>
        <w:tc>
          <w:tcPr>
            <w:tcW w:w="511" w:type="pct"/>
            <w:tcBorders>
              <w:left w:val="nil"/>
              <w:right w:val="nil"/>
            </w:tcBorders>
            <w:vAlign w:val="center"/>
          </w:tcPr>
          <w:p w14:paraId="0EE6CBC8"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0.12</w:t>
            </w:r>
          </w:p>
        </w:tc>
        <w:tc>
          <w:tcPr>
            <w:tcW w:w="426" w:type="pct"/>
            <w:tcBorders>
              <w:left w:val="nil"/>
              <w:right w:val="nil"/>
            </w:tcBorders>
            <w:shd w:val="clear" w:color="auto" w:fill="D9D9D9" w:themeFill="background1" w:themeFillShade="D9"/>
            <w:vAlign w:val="center"/>
          </w:tcPr>
          <w:p w14:paraId="0EE6CBC9"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c>
          <w:tcPr>
            <w:tcW w:w="424" w:type="pct"/>
            <w:tcBorders>
              <w:left w:val="nil"/>
              <w:right w:val="nil"/>
            </w:tcBorders>
            <w:shd w:val="clear" w:color="auto" w:fill="D9D9D9" w:themeFill="background1" w:themeFillShade="D9"/>
            <w:vAlign w:val="center"/>
          </w:tcPr>
          <w:p w14:paraId="0EE6CBCA"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c>
          <w:tcPr>
            <w:tcW w:w="510" w:type="pct"/>
            <w:tcBorders>
              <w:left w:val="nil"/>
              <w:right w:val="nil"/>
            </w:tcBorders>
            <w:shd w:val="clear" w:color="auto" w:fill="D9D9D9" w:themeFill="background1" w:themeFillShade="D9"/>
            <w:vAlign w:val="center"/>
          </w:tcPr>
          <w:p w14:paraId="0EE6CBCB"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p>
        </w:tc>
        <w:tc>
          <w:tcPr>
            <w:tcW w:w="425" w:type="pct"/>
            <w:tcBorders>
              <w:left w:val="nil"/>
              <w:right w:val="nil"/>
            </w:tcBorders>
            <w:vAlign w:val="center"/>
          </w:tcPr>
          <w:p w14:paraId="0EE6CBCC"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0.25</w:t>
            </w:r>
          </w:p>
        </w:tc>
        <w:tc>
          <w:tcPr>
            <w:tcW w:w="424" w:type="pct"/>
            <w:tcBorders>
              <w:left w:val="nil"/>
              <w:right w:val="nil"/>
            </w:tcBorders>
            <w:vAlign w:val="center"/>
          </w:tcPr>
          <w:p w14:paraId="0EE6CBCD"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0.30</w:t>
            </w:r>
          </w:p>
        </w:tc>
        <w:tc>
          <w:tcPr>
            <w:tcW w:w="424" w:type="pct"/>
            <w:tcBorders>
              <w:left w:val="nil"/>
              <w:right w:val="nil"/>
            </w:tcBorders>
            <w:vAlign w:val="center"/>
          </w:tcPr>
          <w:p w14:paraId="0EE6CBCE"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0.35</w:t>
            </w:r>
          </w:p>
        </w:tc>
        <w:tc>
          <w:tcPr>
            <w:tcW w:w="425" w:type="pct"/>
            <w:tcBorders>
              <w:left w:val="nil"/>
              <w:right w:val="nil"/>
            </w:tcBorders>
            <w:vAlign w:val="center"/>
          </w:tcPr>
          <w:p w14:paraId="0EE6CBCF"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0.40</w:t>
            </w:r>
          </w:p>
        </w:tc>
        <w:tc>
          <w:tcPr>
            <w:tcW w:w="424" w:type="pct"/>
            <w:tcBorders>
              <w:left w:val="nil"/>
              <w:right w:val="nil"/>
            </w:tcBorders>
            <w:vAlign w:val="center"/>
          </w:tcPr>
          <w:p w14:paraId="0EE6CBD0"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0.45</w:t>
            </w:r>
          </w:p>
        </w:tc>
        <w:tc>
          <w:tcPr>
            <w:tcW w:w="496" w:type="pct"/>
            <w:tcBorders>
              <w:left w:val="nil"/>
              <w:right w:val="nil"/>
            </w:tcBorders>
            <w:vAlign w:val="center"/>
          </w:tcPr>
          <w:p w14:paraId="0EE6CBD1" w14:textId="77777777" w:rsidR="00210C99" w:rsidRPr="005A515B" w:rsidRDefault="00210C99" w:rsidP="00B346BB">
            <w:pPr>
              <w:spacing w:after="0" w:line="240" w:lineRule="auto"/>
              <w:contextualSpacing/>
              <w:rPr>
                <w:rFonts w:ascii="Arial Narrow" w:eastAsia="Times New Roman" w:hAnsi="Arial Narrow" w:cs="Times New Roman"/>
                <w:sz w:val="20"/>
                <w:szCs w:val="20"/>
              </w:rPr>
            </w:pPr>
            <w:r>
              <w:rPr>
                <w:rFonts w:ascii="Arial Narrow" w:eastAsia="Times New Roman" w:hAnsi="Arial Narrow" w:cs="Times New Roman"/>
                <w:sz w:val="20"/>
                <w:szCs w:val="20"/>
              </w:rPr>
              <w:t>0.50</w:t>
            </w:r>
          </w:p>
        </w:tc>
      </w:tr>
    </w:tbl>
    <w:p w14:paraId="0EE6CBD3" w14:textId="77777777" w:rsidR="005A0807" w:rsidRPr="005A0807" w:rsidRDefault="005A0807" w:rsidP="005A0807">
      <w:pPr>
        <w:rPr>
          <w:rFonts w:ascii="Times New Roman" w:hAnsi="Times New Roman" w:cs="Times New Roman"/>
          <w:sz w:val="24"/>
        </w:rPr>
      </w:pPr>
    </w:p>
    <w:p w14:paraId="0EE6CBD4" w14:textId="77777777" w:rsidR="00CF25F0" w:rsidRPr="00CF25F0" w:rsidRDefault="00FF39E3" w:rsidP="00147D70">
      <w:pPr>
        <w:pStyle w:val="Heading2"/>
      </w:pPr>
      <w:bookmarkStart w:id="82" w:name="_Toc453052021"/>
      <w:r>
        <w:t>Recreational c</w:t>
      </w:r>
      <w:r w:rsidR="00CF25F0" w:rsidRPr="00CF25F0">
        <w:t>ontrols</w:t>
      </w:r>
      <w:bookmarkEnd w:id="82"/>
    </w:p>
    <w:p w14:paraId="0EE6CBD5" w14:textId="77777777" w:rsidR="00CF25F0" w:rsidRDefault="00CF25F0" w:rsidP="00CF25F0">
      <w:pPr>
        <w:spacing w:after="0" w:line="240" w:lineRule="auto"/>
        <w:rPr>
          <w:rFonts w:ascii="Times New Roman" w:eastAsia="Times New Roman" w:hAnsi="Times New Roman" w:cs="Times New Roman"/>
          <w:sz w:val="24"/>
          <w:szCs w:val="20"/>
        </w:rPr>
      </w:pPr>
      <w:r w:rsidRPr="00CF25F0">
        <w:rPr>
          <w:rFonts w:ascii="Times New Roman" w:eastAsia="Times New Roman" w:hAnsi="Times New Roman" w:cs="Times New Roman"/>
          <w:sz w:val="24"/>
          <w:szCs w:val="20"/>
        </w:rPr>
        <w:t>There is no information to suggest a change to recreational controls would be needed and no changes to the recreational daily bag limit are proposed.</w:t>
      </w:r>
    </w:p>
    <w:p w14:paraId="0EE6CBD6" w14:textId="77777777" w:rsidR="00BF7860" w:rsidRPr="00CF25F0" w:rsidRDefault="00BF7860" w:rsidP="00CF25F0">
      <w:pPr>
        <w:spacing w:after="0" w:line="240" w:lineRule="auto"/>
        <w:rPr>
          <w:rFonts w:ascii="Times New Roman" w:eastAsia="Times New Roman" w:hAnsi="Times New Roman" w:cs="Times New Roman"/>
          <w:sz w:val="24"/>
          <w:szCs w:val="20"/>
        </w:rPr>
      </w:pPr>
    </w:p>
    <w:p w14:paraId="0EE6CBD7" w14:textId="77777777" w:rsidR="00CF25F0" w:rsidRPr="00CF25F0" w:rsidRDefault="00CF25F0" w:rsidP="00147D70">
      <w:pPr>
        <w:pStyle w:val="Heading1"/>
      </w:pPr>
      <w:bookmarkStart w:id="83" w:name="_Toc421169867"/>
      <w:bookmarkStart w:id="84" w:name="_Toc436817018"/>
      <w:bookmarkStart w:id="85" w:name="_Toc436817185"/>
      <w:bookmarkStart w:id="86" w:name="_Toc453052022"/>
      <w:r w:rsidRPr="00CF25F0">
        <w:t>Conclusion</w:t>
      </w:r>
      <w:bookmarkEnd w:id="83"/>
      <w:bookmarkEnd w:id="84"/>
      <w:bookmarkEnd w:id="85"/>
      <w:bookmarkEnd w:id="86"/>
    </w:p>
    <w:p w14:paraId="0EE6CBD8" w14:textId="77777777" w:rsidR="001B7E53" w:rsidRPr="00BF7860" w:rsidRDefault="001B7E53" w:rsidP="001B7E53">
      <w:pPr>
        <w:spacing w:after="0" w:line="240" w:lineRule="auto"/>
        <w:rPr>
          <w:rFonts w:ascii="Times New Roman" w:eastAsia="Times New Roman" w:hAnsi="Times New Roman" w:cs="Times New Roman"/>
          <w:sz w:val="24"/>
          <w:szCs w:val="20"/>
        </w:rPr>
      </w:pPr>
      <w:r w:rsidRPr="00BF7860">
        <w:rPr>
          <w:rFonts w:ascii="Times New Roman" w:eastAsia="Times New Roman" w:hAnsi="Times New Roman" w:cs="Times New Roman"/>
          <w:sz w:val="24"/>
          <w:szCs w:val="20"/>
        </w:rPr>
        <w:t xml:space="preserve">MPI is seeking information and views from tangata whenua and stakeholders to support the development of final advice to the Minister on management settings for BAR 5 for the fishing year commencing 1 </w:t>
      </w:r>
      <w:r>
        <w:rPr>
          <w:rFonts w:ascii="Times New Roman" w:eastAsia="Times New Roman" w:hAnsi="Times New Roman" w:cs="Times New Roman"/>
          <w:sz w:val="24"/>
          <w:szCs w:val="20"/>
        </w:rPr>
        <w:t>October</w:t>
      </w:r>
      <w:r w:rsidRPr="00BF7860">
        <w:rPr>
          <w:rFonts w:ascii="Times New Roman" w:eastAsia="Times New Roman" w:hAnsi="Times New Roman" w:cs="Times New Roman"/>
          <w:sz w:val="24"/>
          <w:szCs w:val="20"/>
        </w:rPr>
        <w:t xml:space="preserve"> 2016.</w:t>
      </w:r>
    </w:p>
    <w:p w14:paraId="0EE6CBD9" w14:textId="77777777" w:rsidR="001B7E53" w:rsidRDefault="001B7E53" w:rsidP="00BF7860">
      <w:pPr>
        <w:spacing w:after="0" w:line="240" w:lineRule="auto"/>
        <w:rPr>
          <w:rFonts w:ascii="Times New Roman" w:eastAsia="Times New Roman" w:hAnsi="Times New Roman" w:cs="Times New Roman"/>
          <w:sz w:val="24"/>
          <w:szCs w:val="20"/>
        </w:rPr>
      </w:pPr>
    </w:p>
    <w:p w14:paraId="0EE6CBDA" w14:textId="77777777" w:rsidR="00BF7860" w:rsidRPr="00BF7860" w:rsidRDefault="00BF7860" w:rsidP="00BF7860">
      <w:pPr>
        <w:spacing w:after="0" w:line="240" w:lineRule="auto"/>
        <w:rPr>
          <w:rFonts w:ascii="Times New Roman" w:eastAsia="Times New Roman" w:hAnsi="Times New Roman" w:cs="Times New Roman"/>
          <w:sz w:val="24"/>
          <w:szCs w:val="20"/>
        </w:rPr>
      </w:pPr>
      <w:r w:rsidRPr="00BF7860">
        <w:rPr>
          <w:rFonts w:ascii="Times New Roman" w:eastAsia="Times New Roman" w:hAnsi="Times New Roman" w:cs="Times New Roman"/>
          <w:sz w:val="24"/>
          <w:szCs w:val="20"/>
        </w:rPr>
        <w:t>Available information suggests the bioma</w:t>
      </w:r>
      <w:r w:rsidR="004C6C2B">
        <w:rPr>
          <w:rFonts w:ascii="Times New Roman" w:eastAsia="Times New Roman" w:hAnsi="Times New Roman" w:cs="Times New Roman"/>
          <w:sz w:val="24"/>
          <w:szCs w:val="20"/>
        </w:rPr>
        <w:t xml:space="preserve">ss of BAR 5 increased </w:t>
      </w:r>
      <w:r w:rsidR="001B7E53">
        <w:rPr>
          <w:rFonts w:ascii="Times New Roman" w:eastAsia="Times New Roman" w:hAnsi="Times New Roman" w:cs="Times New Roman"/>
          <w:sz w:val="24"/>
          <w:szCs w:val="20"/>
        </w:rPr>
        <w:t>from</w:t>
      </w:r>
      <w:r w:rsidR="004C6C2B">
        <w:rPr>
          <w:rFonts w:ascii="Times New Roman" w:eastAsia="Times New Roman" w:hAnsi="Times New Roman" w:cs="Times New Roman"/>
          <w:sz w:val="24"/>
          <w:szCs w:val="20"/>
        </w:rPr>
        <w:t xml:space="preserve"> 2007-2009</w:t>
      </w:r>
      <w:r w:rsidR="001B7E53">
        <w:rPr>
          <w:rFonts w:ascii="Times New Roman" w:eastAsia="Times New Roman" w:hAnsi="Times New Roman" w:cs="Times New Roman"/>
          <w:sz w:val="24"/>
          <w:szCs w:val="20"/>
        </w:rPr>
        <w:t xml:space="preserve"> and has remained constant since then</w:t>
      </w:r>
      <w:r w:rsidRPr="00BF7860">
        <w:rPr>
          <w:rFonts w:ascii="Times New Roman" w:eastAsia="Times New Roman" w:hAnsi="Times New Roman" w:cs="Times New Roman"/>
          <w:sz w:val="24"/>
          <w:szCs w:val="20"/>
        </w:rPr>
        <w:t xml:space="preserve">. </w:t>
      </w:r>
      <w:r w:rsidR="003C625E">
        <w:rPr>
          <w:rFonts w:ascii="Times New Roman" w:eastAsia="Times New Roman" w:hAnsi="Times New Roman" w:cs="Times New Roman"/>
          <w:sz w:val="24"/>
          <w:szCs w:val="20"/>
        </w:rPr>
        <w:t xml:space="preserve">Catch has exceeded available ACE </w:t>
      </w:r>
      <w:r w:rsidR="00D33733">
        <w:rPr>
          <w:rFonts w:ascii="Times New Roman" w:eastAsia="Times New Roman" w:hAnsi="Times New Roman" w:cs="Times New Roman"/>
          <w:sz w:val="24"/>
          <w:szCs w:val="20"/>
        </w:rPr>
        <w:t>in</w:t>
      </w:r>
      <w:r w:rsidR="003C625E">
        <w:rPr>
          <w:rFonts w:ascii="Times New Roman" w:eastAsia="Times New Roman" w:hAnsi="Times New Roman" w:cs="Times New Roman"/>
          <w:sz w:val="24"/>
          <w:szCs w:val="20"/>
        </w:rPr>
        <w:t xml:space="preserve"> four of the last ten years.</w:t>
      </w:r>
    </w:p>
    <w:p w14:paraId="0EE6CBDB" w14:textId="77777777" w:rsidR="00BF7860" w:rsidRPr="00BF7860" w:rsidRDefault="00BF7860" w:rsidP="00BF7860">
      <w:pPr>
        <w:spacing w:after="0" w:line="240" w:lineRule="auto"/>
        <w:rPr>
          <w:rFonts w:ascii="Times New Roman" w:eastAsia="Times New Roman" w:hAnsi="Times New Roman" w:cs="Times New Roman"/>
          <w:sz w:val="24"/>
          <w:szCs w:val="20"/>
        </w:rPr>
      </w:pPr>
    </w:p>
    <w:p w14:paraId="0EE6CBDC" w14:textId="77777777" w:rsidR="004C6C2B" w:rsidRDefault="00BF7860" w:rsidP="00BF7860">
      <w:pPr>
        <w:spacing w:after="0" w:line="240" w:lineRule="auto"/>
        <w:rPr>
          <w:rFonts w:ascii="Times New Roman" w:eastAsia="Times New Roman" w:hAnsi="Times New Roman" w:cs="Times New Roman"/>
          <w:sz w:val="24"/>
          <w:szCs w:val="20"/>
        </w:rPr>
      </w:pPr>
      <w:r w:rsidRPr="00BF7860">
        <w:rPr>
          <w:rFonts w:ascii="Times New Roman" w:eastAsia="Times New Roman" w:hAnsi="Times New Roman" w:cs="Times New Roman"/>
          <w:sz w:val="24"/>
          <w:szCs w:val="20"/>
        </w:rPr>
        <w:t xml:space="preserve">Option 1 proposes </w:t>
      </w:r>
      <w:r w:rsidR="001C2957">
        <w:rPr>
          <w:rFonts w:ascii="Times New Roman" w:eastAsia="Times New Roman" w:hAnsi="Times New Roman" w:cs="Times New Roman"/>
          <w:sz w:val="24"/>
          <w:szCs w:val="20"/>
        </w:rPr>
        <w:t xml:space="preserve">the </w:t>
      </w:r>
      <w:r w:rsidR="001C2957" w:rsidRPr="00BF7860">
        <w:rPr>
          <w:rFonts w:ascii="Times New Roman" w:eastAsia="Times New Roman" w:hAnsi="Times New Roman" w:cs="Times New Roman"/>
          <w:sz w:val="24"/>
          <w:szCs w:val="20"/>
        </w:rPr>
        <w:t>addition of a proportional allowance for other sources of fishing-related mortality</w:t>
      </w:r>
      <w:r w:rsidR="001C2957">
        <w:rPr>
          <w:rFonts w:ascii="Times New Roman" w:eastAsia="Times New Roman" w:hAnsi="Times New Roman" w:cs="Times New Roman"/>
          <w:sz w:val="24"/>
          <w:szCs w:val="20"/>
        </w:rPr>
        <w:t xml:space="preserve"> and an associated increase in TAC, while retaining the other</w:t>
      </w:r>
      <w:r w:rsidRPr="00BF7860">
        <w:rPr>
          <w:rFonts w:ascii="Times New Roman" w:eastAsia="Times New Roman" w:hAnsi="Times New Roman" w:cs="Times New Roman"/>
          <w:sz w:val="24"/>
          <w:szCs w:val="20"/>
        </w:rPr>
        <w:t xml:space="preserve"> management settings. </w:t>
      </w:r>
      <w:r w:rsidR="001C2957">
        <w:rPr>
          <w:rFonts w:ascii="Times New Roman" w:eastAsia="Times New Roman" w:hAnsi="Times New Roman" w:cs="Times New Roman"/>
          <w:sz w:val="24"/>
          <w:szCs w:val="20"/>
        </w:rPr>
        <w:t>The</w:t>
      </w:r>
      <w:r w:rsidRPr="00BF7860">
        <w:rPr>
          <w:rFonts w:ascii="Times New Roman" w:eastAsia="Times New Roman" w:hAnsi="Times New Roman" w:cs="Times New Roman"/>
          <w:sz w:val="24"/>
          <w:szCs w:val="20"/>
        </w:rPr>
        <w:t xml:space="preserve"> other options propose an increase to both the TAC and TACC, and the addition of a proportional allowance for other sources of fishing-related mortality. The recreational and Māori customary fishing allowances are both retained at their current nominal levels for </w:t>
      </w:r>
      <w:r w:rsidR="004C6C2B">
        <w:rPr>
          <w:rFonts w:ascii="Times New Roman" w:eastAsia="Times New Roman" w:hAnsi="Times New Roman" w:cs="Times New Roman"/>
          <w:sz w:val="24"/>
          <w:szCs w:val="20"/>
        </w:rPr>
        <w:t>each option. Options 2 and 3</w:t>
      </w:r>
      <w:r w:rsidRPr="00BF7860">
        <w:rPr>
          <w:rFonts w:ascii="Times New Roman" w:eastAsia="Times New Roman" w:hAnsi="Times New Roman" w:cs="Times New Roman"/>
          <w:sz w:val="24"/>
          <w:szCs w:val="20"/>
        </w:rPr>
        <w:t xml:space="preserve"> </w:t>
      </w:r>
      <w:r w:rsidR="004C6C2B">
        <w:rPr>
          <w:rFonts w:ascii="Times New Roman" w:eastAsia="Times New Roman" w:hAnsi="Times New Roman" w:cs="Times New Roman"/>
          <w:sz w:val="24"/>
          <w:szCs w:val="20"/>
        </w:rPr>
        <w:t>both</w:t>
      </w:r>
      <w:r w:rsidRPr="00BF7860">
        <w:rPr>
          <w:rFonts w:ascii="Times New Roman" w:eastAsia="Times New Roman" w:hAnsi="Times New Roman" w:cs="Times New Roman"/>
          <w:sz w:val="24"/>
          <w:szCs w:val="20"/>
        </w:rPr>
        <w:t xml:space="preserve"> propose an increase to the</w:t>
      </w:r>
      <w:r w:rsidR="004C6C2B">
        <w:rPr>
          <w:rFonts w:ascii="Times New Roman" w:eastAsia="Times New Roman" w:hAnsi="Times New Roman" w:cs="Times New Roman"/>
          <w:sz w:val="24"/>
          <w:szCs w:val="20"/>
        </w:rPr>
        <w:t xml:space="preserve"> TAC and TACC, representing a 9.8% and 24%</w:t>
      </w:r>
      <w:r w:rsidRPr="00BF7860">
        <w:rPr>
          <w:rFonts w:ascii="Times New Roman" w:eastAsia="Times New Roman" w:hAnsi="Times New Roman" w:cs="Times New Roman"/>
          <w:sz w:val="24"/>
          <w:szCs w:val="20"/>
        </w:rPr>
        <w:t xml:space="preserve"> increase in TACC respectively relative to the status quo. Option 2 provides for </w:t>
      </w:r>
      <w:r w:rsidR="004C6C2B">
        <w:rPr>
          <w:rFonts w:ascii="Times New Roman" w:eastAsia="Times New Roman" w:hAnsi="Times New Roman" w:cs="Times New Roman"/>
          <w:sz w:val="24"/>
          <w:szCs w:val="20"/>
        </w:rPr>
        <w:t>maximum</w:t>
      </w:r>
      <w:r w:rsidRPr="00BF7860">
        <w:rPr>
          <w:rFonts w:ascii="Times New Roman" w:eastAsia="Times New Roman" w:hAnsi="Times New Roman" w:cs="Times New Roman"/>
          <w:sz w:val="24"/>
          <w:szCs w:val="20"/>
        </w:rPr>
        <w:t xml:space="preserve"> levels of harvest </w:t>
      </w:r>
      <w:r w:rsidR="006B1CF1">
        <w:rPr>
          <w:rFonts w:ascii="Times New Roman" w:eastAsia="Times New Roman" w:hAnsi="Times New Roman" w:cs="Times New Roman"/>
          <w:sz w:val="24"/>
          <w:szCs w:val="20"/>
        </w:rPr>
        <w:t xml:space="preserve">seen </w:t>
      </w:r>
      <w:r w:rsidRPr="00BF7860">
        <w:rPr>
          <w:rFonts w:ascii="Times New Roman" w:eastAsia="Times New Roman" w:hAnsi="Times New Roman" w:cs="Times New Roman"/>
          <w:sz w:val="24"/>
          <w:szCs w:val="20"/>
        </w:rPr>
        <w:t xml:space="preserve">over </w:t>
      </w:r>
      <w:r w:rsidR="004C6C2B">
        <w:rPr>
          <w:rFonts w:ascii="Times New Roman" w:eastAsia="Times New Roman" w:hAnsi="Times New Roman" w:cs="Times New Roman"/>
          <w:sz w:val="24"/>
          <w:szCs w:val="20"/>
        </w:rPr>
        <w:t xml:space="preserve">the </w:t>
      </w:r>
      <w:r w:rsidRPr="00BF7860">
        <w:rPr>
          <w:rFonts w:ascii="Times New Roman" w:eastAsia="Times New Roman" w:hAnsi="Times New Roman" w:cs="Times New Roman"/>
          <w:sz w:val="24"/>
          <w:szCs w:val="20"/>
        </w:rPr>
        <w:t xml:space="preserve">last </w:t>
      </w:r>
      <w:r w:rsidR="004C6C2B">
        <w:rPr>
          <w:rFonts w:ascii="Times New Roman" w:eastAsia="Times New Roman" w:hAnsi="Times New Roman" w:cs="Times New Roman"/>
          <w:sz w:val="24"/>
          <w:szCs w:val="20"/>
        </w:rPr>
        <w:t xml:space="preserve">five years, and </w:t>
      </w:r>
      <w:r w:rsidRPr="00BF7860">
        <w:rPr>
          <w:rFonts w:ascii="Times New Roman" w:eastAsia="Times New Roman" w:hAnsi="Times New Roman" w:cs="Times New Roman"/>
          <w:sz w:val="24"/>
          <w:szCs w:val="20"/>
        </w:rPr>
        <w:t xml:space="preserve">Option 3 provides for </w:t>
      </w:r>
      <w:r w:rsidR="004C6C2B" w:rsidRPr="00BF7860">
        <w:rPr>
          <w:rFonts w:ascii="Times New Roman" w:eastAsia="Times New Roman" w:hAnsi="Times New Roman" w:cs="Times New Roman"/>
          <w:sz w:val="24"/>
          <w:szCs w:val="20"/>
        </w:rPr>
        <w:t>levels of commercial</w:t>
      </w:r>
      <w:r w:rsidR="004C6C2B">
        <w:rPr>
          <w:rFonts w:ascii="Times New Roman" w:eastAsia="Times New Roman" w:hAnsi="Times New Roman" w:cs="Times New Roman"/>
          <w:sz w:val="24"/>
          <w:szCs w:val="20"/>
        </w:rPr>
        <w:t xml:space="preserve"> harvest seen in the last ten years.</w:t>
      </w:r>
      <w:r w:rsidRPr="00BF7860">
        <w:rPr>
          <w:rFonts w:ascii="Times New Roman" w:eastAsia="Times New Roman" w:hAnsi="Times New Roman" w:cs="Times New Roman"/>
          <w:sz w:val="24"/>
          <w:szCs w:val="20"/>
        </w:rPr>
        <w:t xml:space="preserve"> </w:t>
      </w:r>
    </w:p>
    <w:p w14:paraId="0EE6CBDD" w14:textId="77777777" w:rsidR="005F205F" w:rsidRDefault="005F205F"/>
    <w:sectPr w:rsidR="005F205F" w:rsidSect="00946184">
      <w:footerReference w:type="even" r:id="rId25"/>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6CBE4" w14:textId="77777777" w:rsidR="00B81A76" w:rsidRDefault="00B81A76" w:rsidP="00CF25F0">
      <w:pPr>
        <w:spacing w:after="0" w:line="240" w:lineRule="auto"/>
      </w:pPr>
      <w:r>
        <w:separator/>
      </w:r>
    </w:p>
  </w:endnote>
  <w:endnote w:type="continuationSeparator" w:id="0">
    <w:p w14:paraId="0EE6CBE5" w14:textId="77777777" w:rsidR="00B81A76" w:rsidRDefault="00B81A76" w:rsidP="00CF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6CBE7" w14:textId="77777777" w:rsidR="00B81A76" w:rsidRDefault="00B81A76">
    <w:pPr>
      <w:pStyle w:val="Footer"/>
    </w:pPr>
    <w:r>
      <w:rPr>
        <w:noProof/>
        <w:lang w:eastAsia="en-NZ"/>
      </w:rPr>
      <w:drawing>
        <wp:anchor distT="0" distB="0" distL="114300" distR="114300" simplePos="0" relativeHeight="251663360" behindDoc="0" locked="0" layoutInCell="1" allowOverlap="1" wp14:anchorId="0EE6CBF5" wp14:editId="0EE6CBF6">
          <wp:simplePos x="0" y="0"/>
          <wp:positionH relativeFrom="column">
            <wp:posOffset>1565275</wp:posOffset>
          </wp:positionH>
          <wp:positionV relativeFrom="paragraph">
            <wp:posOffset>70485</wp:posOffset>
          </wp:positionV>
          <wp:extent cx="2343785" cy="284480"/>
          <wp:effectExtent l="0" t="0" r="0" b="1270"/>
          <wp:wrapNone/>
          <wp:docPr id="9" name="Picture 9" descr="growing-and-protecting-new-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owing-and-protecting-new-zea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2336" behindDoc="0" locked="0" layoutInCell="1" allowOverlap="1" wp14:anchorId="0EE6CBF7" wp14:editId="0EE6CBF8">
          <wp:simplePos x="0" y="0"/>
          <wp:positionH relativeFrom="column">
            <wp:posOffset>-1274445</wp:posOffset>
          </wp:positionH>
          <wp:positionV relativeFrom="paragraph">
            <wp:posOffset>131445</wp:posOffset>
          </wp:positionV>
          <wp:extent cx="1656080" cy="168910"/>
          <wp:effectExtent l="0" t="0" r="1270" b="2540"/>
          <wp:wrapNone/>
          <wp:docPr id="10" name="Picture 10" descr="new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zealand govern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80" cy="168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6CBE9" w14:textId="77777777" w:rsidR="00B81A76" w:rsidRDefault="00B81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EE6CBEA" w14:textId="77777777" w:rsidR="00B81A76" w:rsidRDefault="00B81A7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6CBEB" w14:textId="77777777" w:rsidR="00B81A76" w:rsidRPr="00231D6D" w:rsidRDefault="00B81A76">
    <w:pPr>
      <w:pStyle w:val="Footer"/>
      <w:pBdr>
        <w:top w:val="single" w:sz="4" w:space="1" w:color="auto"/>
      </w:pBdr>
      <w:tabs>
        <w:tab w:val="clear" w:pos="8640"/>
      </w:tabs>
      <w:jc w:val="center"/>
    </w:pPr>
    <w:r w:rsidRPr="00231D6D">
      <w:rPr>
        <w:rStyle w:val="PageNumber"/>
      </w:rPr>
      <w:fldChar w:fldCharType="begin"/>
    </w:r>
    <w:r w:rsidRPr="00231D6D">
      <w:rPr>
        <w:rStyle w:val="PageNumber"/>
      </w:rPr>
      <w:instrText xml:space="preserve"> PAGE </w:instrText>
    </w:r>
    <w:r w:rsidRPr="00231D6D">
      <w:rPr>
        <w:rStyle w:val="PageNumber"/>
      </w:rPr>
      <w:fldChar w:fldCharType="separate"/>
    </w:r>
    <w:r w:rsidR="000B0C34">
      <w:rPr>
        <w:rStyle w:val="PageNumber"/>
        <w:noProof/>
      </w:rPr>
      <w:t>i</w:t>
    </w:r>
    <w:r w:rsidRPr="00231D6D">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6CBEC" w14:textId="77777777" w:rsidR="00B81A76" w:rsidRDefault="00B81A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6CBED" w14:textId="77777777" w:rsidR="000219CB" w:rsidRPr="00231D6D" w:rsidRDefault="000219CB">
    <w:pPr>
      <w:pStyle w:val="Footer"/>
      <w:pBdr>
        <w:top w:val="single" w:sz="4" w:space="1" w:color="auto"/>
      </w:pBdr>
      <w:tabs>
        <w:tab w:val="clear" w:pos="8640"/>
      </w:tabs>
      <w:jc w:val="center"/>
    </w:pPr>
    <w:r w:rsidRPr="00231D6D">
      <w:rPr>
        <w:rStyle w:val="PageNumber"/>
      </w:rPr>
      <w:fldChar w:fldCharType="begin"/>
    </w:r>
    <w:r w:rsidRPr="00231D6D">
      <w:rPr>
        <w:rStyle w:val="PageNumber"/>
      </w:rPr>
      <w:instrText xml:space="preserve"> PAGE </w:instrText>
    </w:r>
    <w:r w:rsidRPr="00231D6D">
      <w:rPr>
        <w:rStyle w:val="PageNumber"/>
      </w:rPr>
      <w:fldChar w:fldCharType="separate"/>
    </w:r>
    <w:r w:rsidR="000B0C34">
      <w:rPr>
        <w:rStyle w:val="PageNumber"/>
        <w:noProof/>
      </w:rPr>
      <w:t>i</w:t>
    </w:r>
    <w:r w:rsidRPr="00231D6D">
      <w:rPr>
        <w:rStyle w:val="PageNumber"/>
      </w:rPr>
      <w:fldChar w:fldCharType="end"/>
    </w:r>
    <w:r>
      <w:rPr>
        <w:rStyle w:val="PageNumber"/>
      </w:rPr>
      <w:t>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6CBEE" w14:textId="77777777" w:rsidR="00B81A76" w:rsidRPr="0063707E" w:rsidRDefault="00B81A76">
    <w:pPr>
      <w:pStyle w:val="Footer"/>
      <w:pBdr>
        <w:top w:val="single" w:sz="4" w:space="1" w:color="auto"/>
      </w:pBdr>
      <w:tabs>
        <w:tab w:val="clear" w:pos="4320"/>
        <w:tab w:val="clear" w:pos="8640"/>
        <w:tab w:val="right" w:pos="9072"/>
      </w:tabs>
    </w:pPr>
    <w:r w:rsidRPr="0063707E">
      <w:rPr>
        <w:rStyle w:val="PageNumber"/>
      </w:rPr>
      <w:fldChar w:fldCharType="begin"/>
    </w:r>
    <w:r w:rsidRPr="0063707E">
      <w:rPr>
        <w:rStyle w:val="PageNumber"/>
      </w:rPr>
      <w:instrText xml:space="preserve"> PAGE </w:instrText>
    </w:r>
    <w:r w:rsidRPr="0063707E">
      <w:rPr>
        <w:rStyle w:val="PageNumber"/>
      </w:rPr>
      <w:fldChar w:fldCharType="separate"/>
    </w:r>
    <w:r>
      <w:rPr>
        <w:rStyle w:val="PageNumber"/>
        <w:noProof/>
      </w:rPr>
      <w:t>2</w:t>
    </w:r>
    <w:r w:rsidRPr="0063707E">
      <w:rPr>
        <w:rStyle w:val="PageNumber"/>
      </w:rPr>
      <w:fldChar w:fldCharType="end"/>
    </w:r>
    <w:r w:rsidRPr="0063707E">
      <w:rPr>
        <w:rStyle w:val="PageNumber"/>
      </w:rPr>
      <w:t xml:space="preserve"> </w:t>
    </w:r>
    <w:r w:rsidRPr="0063707E">
      <w:sym w:font="Symbol" w:char="F0B7"/>
    </w:r>
    <w:r>
      <w:t xml:space="preserve"> Review of Sustainability Controls for Coromandel Scallop Fishery</w:t>
    </w:r>
    <w:r w:rsidRPr="0063707E">
      <w:rPr>
        <w:rStyle w:val="PageNumber"/>
      </w:rPr>
      <w:tab/>
    </w:r>
    <w:r>
      <w:t>Ministry for Primary Industries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6CBEF" w14:textId="77777777" w:rsidR="00B81A76" w:rsidRPr="00C57E79" w:rsidRDefault="00B81A76">
    <w:pPr>
      <w:pStyle w:val="Footer"/>
      <w:pBdr>
        <w:top w:val="single" w:sz="4" w:space="1" w:color="auto"/>
      </w:pBdr>
      <w:tabs>
        <w:tab w:val="clear" w:pos="4320"/>
        <w:tab w:val="clear" w:pos="8640"/>
        <w:tab w:val="right" w:pos="9072"/>
      </w:tabs>
    </w:pPr>
    <w:r>
      <w:t>Ministry for Primary Industries</w:t>
    </w:r>
    <w:r w:rsidRPr="00C57E79">
      <w:tab/>
    </w:r>
    <w:r>
      <w:t xml:space="preserve">Review of Management Controls for BAR 5 </w:t>
    </w:r>
    <w:r w:rsidRPr="00C57E79">
      <w:sym w:font="Symbol" w:char="F0B7"/>
    </w:r>
    <w:r>
      <w:t xml:space="preserve"> </w:t>
    </w:r>
    <w:r w:rsidRPr="00C57E79">
      <w:rPr>
        <w:rStyle w:val="PageNumber"/>
      </w:rPr>
      <w:fldChar w:fldCharType="begin"/>
    </w:r>
    <w:r w:rsidRPr="00C57E79">
      <w:rPr>
        <w:rStyle w:val="PageNumber"/>
      </w:rPr>
      <w:instrText xml:space="preserve"> PAGE </w:instrText>
    </w:r>
    <w:r w:rsidRPr="00C57E79">
      <w:rPr>
        <w:rStyle w:val="PageNumber"/>
      </w:rPr>
      <w:fldChar w:fldCharType="separate"/>
    </w:r>
    <w:r w:rsidR="000B0C34">
      <w:rPr>
        <w:rStyle w:val="PageNumber"/>
        <w:noProof/>
      </w:rPr>
      <w:t>11</w:t>
    </w:r>
    <w:r w:rsidRPr="00C57E79">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6CBF0" w14:textId="77777777" w:rsidR="00B81A76" w:rsidRPr="0063707E" w:rsidRDefault="00B81A76">
    <w:pPr>
      <w:pStyle w:val="Footer"/>
      <w:pBdr>
        <w:top w:val="single" w:sz="4" w:space="1" w:color="auto"/>
      </w:pBdr>
      <w:tabs>
        <w:tab w:val="clear" w:pos="4320"/>
        <w:tab w:val="clear" w:pos="8640"/>
        <w:tab w:val="right" w:pos="9072"/>
      </w:tabs>
    </w:pPr>
    <w:r w:rsidRPr="0063707E">
      <w:rPr>
        <w:rStyle w:val="PageNumber"/>
      </w:rPr>
      <w:fldChar w:fldCharType="begin"/>
    </w:r>
    <w:r w:rsidRPr="0063707E">
      <w:rPr>
        <w:rStyle w:val="PageNumber"/>
      </w:rPr>
      <w:instrText xml:space="preserve"> PAGE </w:instrText>
    </w:r>
    <w:r w:rsidRPr="0063707E">
      <w:rPr>
        <w:rStyle w:val="PageNumber"/>
      </w:rPr>
      <w:fldChar w:fldCharType="separate"/>
    </w:r>
    <w:r w:rsidR="000B0C34">
      <w:rPr>
        <w:rStyle w:val="PageNumber"/>
        <w:noProof/>
      </w:rPr>
      <w:t>10</w:t>
    </w:r>
    <w:r w:rsidRPr="0063707E">
      <w:rPr>
        <w:rStyle w:val="PageNumber"/>
      </w:rPr>
      <w:fldChar w:fldCharType="end"/>
    </w:r>
    <w:r>
      <w:t xml:space="preserve"> </w:t>
    </w:r>
    <w:r w:rsidRPr="0063707E">
      <w:sym w:font="Symbol" w:char="F0B7"/>
    </w:r>
    <w:r>
      <w:t xml:space="preserve"> Review of Management Controls for BAR 5</w:t>
    </w:r>
    <w:r w:rsidRPr="0063707E">
      <w:rPr>
        <w:rStyle w:val="PageNumber"/>
      </w:rPr>
      <w:tab/>
    </w:r>
    <w:r>
      <w:t>Ministry for Primary Industries</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6CBE2" w14:textId="77777777" w:rsidR="00B81A76" w:rsidRDefault="00B81A76" w:rsidP="00CF25F0">
      <w:pPr>
        <w:spacing w:after="0" w:line="240" w:lineRule="auto"/>
      </w:pPr>
      <w:r>
        <w:separator/>
      </w:r>
    </w:p>
  </w:footnote>
  <w:footnote w:type="continuationSeparator" w:id="0">
    <w:p w14:paraId="0EE6CBE3" w14:textId="77777777" w:rsidR="00B81A76" w:rsidRDefault="00B81A76" w:rsidP="00CF25F0">
      <w:pPr>
        <w:spacing w:after="0" w:line="240" w:lineRule="auto"/>
      </w:pPr>
      <w:r>
        <w:continuationSeparator/>
      </w:r>
    </w:p>
  </w:footnote>
  <w:footnote w:id="1">
    <w:p w14:paraId="0EE6CBFB" w14:textId="77777777" w:rsidR="00B93CD8" w:rsidRDefault="00B93CD8">
      <w:pPr>
        <w:pStyle w:val="FootnoteText"/>
      </w:pPr>
      <w:r>
        <w:rPr>
          <w:rStyle w:val="FootnoteReference"/>
        </w:rPr>
        <w:footnoteRef/>
      </w:r>
      <w:r>
        <w:t xml:space="preserve"> </w:t>
      </w:r>
      <w:r w:rsidRPr="00B93CD8">
        <w:rPr>
          <w:rFonts w:ascii="Arial Narrow" w:hAnsi="Arial Narrow"/>
          <w:sz w:val="18"/>
        </w:rPr>
        <w:t>A characterisation summarises the available information for a species with the aim of developing methods for monitoring that species.</w:t>
      </w:r>
    </w:p>
  </w:footnote>
  <w:footnote w:id="2">
    <w:p w14:paraId="0EE6CBFC" w14:textId="77777777" w:rsidR="00B81A76" w:rsidRDefault="00B81A76">
      <w:pPr>
        <w:pStyle w:val="FootnoteText"/>
      </w:pPr>
      <w:r>
        <w:rPr>
          <w:rStyle w:val="FootnoteReference"/>
        </w:rPr>
        <w:footnoteRef/>
      </w:r>
      <w:r>
        <w:t xml:space="preserve"> </w:t>
      </w:r>
      <w:r w:rsidRPr="004670B5">
        <w:rPr>
          <w:rFonts w:ascii="Arial Narrow" w:hAnsi="Arial Narrow"/>
          <w:sz w:val="18"/>
        </w:rPr>
        <w:t xml:space="preserve">Wynne-Jones, D; Gray, A; Hill, L; Heinemann, A (2014). National panel survey of marine recreational fishers 2011-12: Harvest estimates. </w:t>
      </w:r>
      <w:r w:rsidRPr="004670B5">
        <w:rPr>
          <w:rFonts w:ascii="Arial Narrow" w:hAnsi="Arial Narrow"/>
          <w:i/>
          <w:sz w:val="18"/>
        </w:rPr>
        <w:t>New Zealand Fisheries Assessment Report 2014/67</w:t>
      </w:r>
      <w:r w:rsidRPr="004670B5">
        <w:rPr>
          <w:rFonts w:ascii="Arial Narrow" w:hAnsi="Arial Narrow"/>
          <w:sz w:val="18"/>
        </w:rPr>
        <w:t>. 139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6CBE6" w14:textId="77777777" w:rsidR="00B81A76" w:rsidRDefault="00B81A76" w:rsidP="00946184">
    <w:pPr>
      <w:pStyle w:val="Header"/>
      <w:jc w:val="right"/>
    </w:pPr>
    <w:r>
      <w:rPr>
        <w:noProof/>
        <w:lang w:eastAsia="en-NZ"/>
      </w:rPr>
      <w:drawing>
        <wp:anchor distT="0" distB="0" distL="114300" distR="114300" simplePos="0" relativeHeight="251660288" behindDoc="0" locked="0" layoutInCell="1" allowOverlap="1" wp14:anchorId="0EE6CBF1" wp14:editId="0EE6CBF2">
          <wp:simplePos x="0" y="0"/>
          <wp:positionH relativeFrom="column">
            <wp:posOffset>705485</wp:posOffset>
          </wp:positionH>
          <wp:positionV relativeFrom="paragraph">
            <wp:posOffset>-39370</wp:posOffset>
          </wp:positionV>
          <wp:extent cx="3200400" cy="734695"/>
          <wp:effectExtent l="0" t="0" r="0" b="8255"/>
          <wp:wrapNone/>
          <wp:docPr id="7" name="Picture 7"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I-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DD3">
      <w:rPr>
        <w:noProof/>
        <w:lang w:eastAsia="en-NZ"/>
      </w:rPr>
      <w:drawing>
        <wp:anchor distT="0" distB="0" distL="114300" distR="114300" simplePos="0" relativeHeight="251661312" behindDoc="0" locked="0" layoutInCell="1" allowOverlap="1" wp14:anchorId="0EE6CBF3" wp14:editId="0EE6CBF4">
          <wp:simplePos x="0" y="0"/>
          <wp:positionH relativeFrom="column">
            <wp:posOffset>-3159125</wp:posOffset>
          </wp:positionH>
          <wp:positionV relativeFrom="paragraph">
            <wp:posOffset>-683260</wp:posOffset>
          </wp:positionV>
          <wp:extent cx="1969770" cy="11201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770" cy="1120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6CBE8" w14:textId="77777777" w:rsidR="00B81A76" w:rsidRDefault="00B81A76" w:rsidP="00946184">
    <w:pPr>
      <w:pStyle w:val="Header"/>
      <w:jc w:val="right"/>
    </w:pPr>
    <w:r>
      <w:rPr>
        <w:noProof/>
        <w:lang w:eastAsia="en-NZ"/>
      </w:rPr>
      <mc:AlternateContent>
        <mc:Choice Requires="wps">
          <w:drawing>
            <wp:anchor distT="0" distB="0" distL="114300" distR="114300" simplePos="0" relativeHeight="251659264" behindDoc="0" locked="0" layoutInCell="1" allowOverlap="1" wp14:anchorId="0EE6CBF9" wp14:editId="0EE6CBFA">
              <wp:simplePos x="0" y="0"/>
              <wp:positionH relativeFrom="column">
                <wp:posOffset>-3159125</wp:posOffset>
              </wp:positionH>
              <wp:positionV relativeFrom="paragraph">
                <wp:posOffset>-454660</wp:posOffset>
              </wp:positionV>
              <wp:extent cx="2160270" cy="10744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744200"/>
                      </a:xfrm>
                      <a:prstGeom prst="rect">
                        <a:avLst/>
                      </a:prstGeom>
                      <a:solidFill>
                        <a:srgbClr val="FDB91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7ED9F" id="Rectangle 4" o:spid="_x0000_s1026" style="position:absolute;margin-left:-248.75pt;margin-top:-35.8pt;width:170.1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" fillcolor="#fdb913" stroked="f" strokeweight="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9EEE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16C43C8"/>
    <w:lvl w:ilvl="0">
      <w:start w:val="1"/>
      <w:numFmt w:val="lowerLetter"/>
      <w:pStyle w:val="ListNumber2"/>
      <w:lvlText w:val="%1)"/>
      <w:lvlJc w:val="left"/>
      <w:pPr>
        <w:tabs>
          <w:tab w:val="num" w:pos="284"/>
        </w:tabs>
        <w:ind w:left="284" w:hanging="284"/>
      </w:pPr>
      <w:rPr>
        <w:rFonts w:hint="default"/>
      </w:rPr>
    </w:lvl>
  </w:abstractNum>
  <w:abstractNum w:abstractNumId="2" w15:restartNumberingAfterBreak="0">
    <w:nsid w:val="FFFFFF83"/>
    <w:multiLevelType w:val="singleLevel"/>
    <w:tmpl w:val="42A06A24"/>
    <w:lvl w:ilvl="0">
      <w:start w:val="1"/>
      <w:numFmt w:val="bullet"/>
      <w:pStyle w:val="ListBullet2"/>
      <w:lvlText w:val="−"/>
      <w:lvlJc w:val="left"/>
      <w:pPr>
        <w:tabs>
          <w:tab w:val="num" w:pos="566"/>
        </w:tabs>
        <w:ind w:left="566" w:hanging="283"/>
      </w:pPr>
      <w:rPr>
        <w:rFonts w:ascii="Times New Roman" w:hAnsi="Times New Roman" w:cs="Times New Roman" w:hint="default"/>
      </w:rPr>
    </w:lvl>
  </w:abstractNum>
  <w:abstractNum w:abstractNumId="3" w15:restartNumberingAfterBreak="0">
    <w:nsid w:val="12D05A26"/>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8D71953"/>
    <w:multiLevelType w:val="hybridMultilevel"/>
    <w:tmpl w:val="761C7EBC"/>
    <w:lvl w:ilvl="0" w:tplc="E01AC0F8">
      <w:numFmt w:val="bullet"/>
      <w:lvlText w:val="•"/>
      <w:lvlJc w:val="left"/>
      <w:pPr>
        <w:ind w:left="1080" w:hanging="720"/>
      </w:pPr>
      <w:rPr>
        <w:rFonts w:ascii="Times New Roman" w:eastAsia="Calibr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A962FD9"/>
    <w:multiLevelType w:val="hybridMultilevel"/>
    <w:tmpl w:val="9EA6B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98148A"/>
    <w:multiLevelType w:val="hybridMultilevel"/>
    <w:tmpl w:val="5F304A3A"/>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7"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61541F2C"/>
    <w:multiLevelType w:val="singleLevel"/>
    <w:tmpl w:val="755A64F6"/>
    <w:lvl w:ilvl="0">
      <w:start w:val="1"/>
      <w:numFmt w:val="decimal"/>
      <w:pStyle w:val="ListNumber"/>
      <w:lvlText w:val="%1."/>
      <w:lvlJc w:val="left"/>
      <w:pPr>
        <w:tabs>
          <w:tab w:val="num" w:pos="1778"/>
        </w:tabs>
        <w:ind w:left="1758" w:hanging="340"/>
      </w:pPr>
      <w:rPr>
        <w:rFonts w:ascii="Times New Roman" w:hAnsi="Times New Roman" w:hint="default"/>
        <w:b w:val="0"/>
        <w:i w:val="0"/>
        <w:sz w:val="24"/>
        <w:effect w:val="none"/>
      </w:rPr>
    </w:lvl>
  </w:abstractNum>
  <w:num w:numId="1">
    <w:abstractNumId w:val="8"/>
  </w:num>
  <w:num w:numId="2">
    <w:abstractNumId w:val="7"/>
  </w:num>
  <w:num w:numId="3">
    <w:abstractNumId w:val="2"/>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F0"/>
    <w:rsid w:val="000219CB"/>
    <w:rsid w:val="00024617"/>
    <w:rsid w:val="00036B44"/>
    <w:rsid w:val="00046468"/>
    <w:rsid w:val="00095636"/>
    <w:rsid w:val="000A7DBB"/>
    <w:rsid w:val="000B0C34"/>
    <w:rsid w:val="000B5E78"/>
    <w:rsid w:val="000D61A1"/>
    <w:rsid w:val="000F2135"/>
    <w:rsid w:val="000F522C"/>
    <w:rsid w:val="000F562E"/>
    <w:rsid w:val="00113E62"/>
    <w:rsid w:val="001179B2"/>
    <w:rsid w:val="00142662"/>
    <w:rsid w:val="00147663"/>
    <w:rsid w:val="00147D70"/>
    <w:rsid w:val="00152413"/>
    <w:rsid w:val="001630C0"/>
    <w:rsid w:val="0018095D"/>
    <w:rsid w:val="00186419"/>
    <w:rsid w:val="00192B3E"/>
    <w:rsid w:val="001B7E53"/>
    <w:rsid w:val="001C2957"/>
    <w:rsid w:val="001F3268"/>
    <w:rsid w:val="00207B4C"/>
    <w:rsid w:val="00210C99"/>
    <w:rsid w:val="00230513"/>
    <w:rsid w:val="00250A31"/>
    <w:rsid w:val="00250E4B"/>
    <w:rsid w:val="002654D6"/>
    <w:rsid w:val="00265B48"/>
    <w:rsid w:val="00270102"/>
    <w:rsid w:val="0028262E"/>
    <w:rsid w:val="00290049"/>
    <w:rsid w:val="002924E0"/>
    <w:rsid w:val="002958A3"/>
    <w:rsid w:val="002D44F5"/>
    <w:rsid w:val="00317E98"/>
    <w:rsid w:val="00346BCC"/>
    <w:rsid w:val="003556DA"/>
    <w:rsid w:val="00360CB5"/>
    <w:rsid w:val="0036184C"/>
    <w:rsid w:val="0036355C"/>
    <w:rsid w:val="003706B8"/>
    <w:rsid w:val="0037236B"/>
    <w:rsid w:val="003945DE"/>
    <w:rsid w:val="003A5E16"/>
    <w:rsid w:val="003C4583"/>
    <w:rsid w:val="003C55FE"/>
    <w:rsid w:val="003C625E"/>
    <w:rsid w:val="003E52FF"/>
    <w:rsid w:val="00407150"/>
    <w:rsid w:val="0041017A"/>
    <w:rsid w:val="00411B6F"/>
    <w:rsid w:val="004225E3"/>
    <w:rsid w:val="00424211"/>
    <w:rsid w:val="004278EB"/>
    <w:rsid w:val="00455192"/>
    <w:rsid w:val="004670B5"/>
    <w:rsid w:val="00473FB5"/>
    <w:rsid w:val="00490AB1"/>
    <w:rsid w:val="00497EE8"/>
    <w:rsid w:val="004C296D"/>
    <w:rsid w:val="004C6C2B"/>
    <w:rsid w:val="004C7BB6"/>
    <w:rsid w:val="004D6321"/>
    <w:rsid w:val="004E42F6"/>
    <w:rsid w:val="004F3094"/>
    <w:rsid w:val="005165A4"/>
    <w:rsid w:val="00542E33"/>
    <w:rsid w:val="00554CB8"/>
    <w:rsid w:val="005707A0"/>
    <w:rsid w:val="005A0807"/>
    <w:rsid w:val="005A2A22"/>
    <w:rsid w:val="005A515B"/>
    <w:rsid w:val="005A64F0"/>
    <w:rsid w:val="005E0417"/>
    <w:rsid w:val="005F205F"/>
    <w:rsid w:val="005F6988"/>
    <w:rsid w:val="006215FD"/>
    <w:rsid w:val="006408F1"/>
    <w:rsid w:val="006464B8"/>
    <w:rsid w:val="00661438"/>
    <w:rsid w:val="00670C46"/>
    <w:rsid w:val="00683002"/>
    <w:rsid w:val="006926C7"/>
    <w:rsid w:val="00692D8D"/>
    <w:rsid w:val="006B19F0"/>
    <w:rsid w:val="006B1CF1"/>
    <w:rsid w:val="006B1DE8"/>
    <w:rsid w:val="006B732B"/>
    <w:rsid w:val="006C2233"/>
    <w:rsid w:val="006F1D3B"/>
    <w:rsid w:val="0073108C"/>
    <w:rsid w:val="00752A0E"/>
    <w:rsid w:val="00764E3C"/>
    <w:rsid w:val="00772454"/>
    <w:rsid w:val="00777F46"/>
    <w:rsid w:val="007851BD"/>
    <w:rsid w:val="00790C5B"/>
    <w:rsid w:val="00795C88"/>
    <w:rsid w:val="007A021F"/>
    <w:rsid w:val="007A04B1"/>
    <w:rsid w:val="007A68EA"/>
    <w:rsid w:val="007B4FCA"/>
    <w:rsid w:val="007C484A"/>
    <w:rsid w:val="007E0A7C"/>
    <w:rsid w:val="007F75E8"/>
    <w:rsid w:val="008420C8"/>
    <w:rsid w:val="00880ED5"/>
    <w:rsid w:val="00883FFB"/>
    <w:rsid w:val="008861D0"/>
    <w:rsid w:val="00895B11"/>
    <w:rsid w:val="008B64D4"/>
    <w:rsid w:val="008C5DA0"/>
    <w:rsid w:val="008D4748"/>
    <w:rsid w:val="00906B52"/>
    <w:rsid w:val="00946184"/>
    <w:rsid w:val="00961C6F"/>
    <w:rsid w:val="009754B3"/>
    <w:rsid w:val="009B50FC"/>
    <w:rsid w:val="009D18B9"/>
    <w:rsid w:val="009E45E3"/>
    <w:rsid w:val="009F629D"/>
    <w:rsid w:val="00A063C2"/>
    <w:rsid w:val="00A25FAC"/>
    <w:rsid w:val="00A3588B"/>
    <w:rsid w:val="00A36236"/>
    <w:rsid w:val="00A96BB6"/>
    <w:rsid w:val="00AA0C76"/>
    <w:rsid w:val="00AA7BCE"/>
    <w:rsid w:val="00AC4B1F"/>
    <w:rsid w:val="00AD35AB"/>
    <w:rsid w:val="00AF64F8"/>
    <w:rsid w:val="00B05F36"/>
    <w:rsid w:val="00B21DFE"/>
    <w:rsid w:val="00B2467C"/>
    <w:rsid w:val="00B30771"/>
    <w:rsid w:val="00B346BB"/>
    <w:rsid w:val="00B35451"/>
    <w:rsid w:val="00B46840"/>
    <w:rsid w:val="00B6172C"/>
    <w:rsid w:val="00B62988"/>
    <w:rsid w:val="00B81A76"/>
    <w:rsid w:val="00B93CD8"/>
    <w:rsid w:val="00BC404D"/>
    <w:rsid w:val="00BC725E"/>
    <w:rsid w:val="00BD4C96"/>
    <w:rsid w:val="00BF162A"/>
    <w:rsid w:val="00BF1869"/>
    <w:rsid w:val="00BF7860"/>
    <w:rsid w:val="00C017E8"/>
    <w:rsid w:val="00C25093"/>
    <w:rsid w:val="00C429C2"/>
    <w:rsid w:val="00C81BF9"/>
    <w:rsid w:val="00CA2768"/>
    <w:rsid w:val="00CA7C50"/>
    <w:rsid w:val="00CB3C06"/>
    <w:rsid w:val="00CB4393"/>
    <w:rsid w:val="00CD770C"/>
    <w:rsid w:val="00CF25F0"/>
    <w:rsid w:val="00D1148F"/>
    <w:rsid w:val="00D211DD"/>
    <w:rsid w:val="00D23962"/>
    <w:rsid w:val="00D3234D"/>
    <w:rsid w:val="00D33733"/>
    <w:rsid w:val="00D5746B"/>
    <w:rsid w:val="00D618A4"/>
    <w:rsid w:val="00D62492"/>
    <w:rsid w:val="00D662D6"/>
    <w:rsid w:val="00DD4EB4"/>
    <w:rsid w:val="00DE628B"/>
    <w:rsid w:val="00DF1472"/>
    <w:rsid w:val="00DF5D03"/>
    <w:rsid w:val="00E10D48"/>
    <w:rsid w:val="00E20426"/>
    <w:rsid w:val="00E2577F"/>
    <w:rsid w:val="00E32141"/>
    <w:rsid w:val="00E75E73"/>
    <w:rsid w:val="00ED617A"/>
    <w:rsid w:val="00ED65C2"/>
    <w:rsid w:val="00EE55BF"/>
    <w:rsid w:val="00EF0612"/>
    <w:rsid w:val="00F02040"/>
    <w:rsid w:val="00F03976"/>
    <w:rsid w:val="00F23819"/>
    <w:rsid w:val="00F277B8"/>
    <w:rsid w:val="00F40DED"/>
    <w:rsid w:val="00F429AB"/>
    <w:rsid w:val="00F430F7"/>
    <w:rsid w:val="00F518B7"/>
    <w:rsid w:val="00F62D02"/>
    <w:rsid w:val="00F73584"/>
    <w:rsid w:val="00F75265"/>
    <w:rsid w:val="00F944FD"/>
    <w:rsid w:val="00FA5971"/>
    <w:rsid w:val="00FC3A33"/>
    <w:rsid w:val="00FE2661"/>
    <w:rsid w:val="00FE78A7"/>
    <w:rsid w:val="00FF39E3"/>
    <w:rsid w:val="00FF47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EE6CA81"/>
  <w15:chartTrackingRefBased/>
  <w15:docId w15:val="{0962CFD6-D943-4783-B9BA-6CAC0368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CF25F0"/>
    <w:pPr>
      <w:keepNext/>
      <w:numPr>
        <w:numId w:val="5"/>
      </w:numPr>
      <w:spacing w:before="240" w:after="60" w:line="240" w:lineRule="auto"/>
      <w:outlineLvl w:val="0"/>
    </w:pPr>
    <w:rPr>
      <w:rFonts w:ascii="Arial Narrow" w:eastAsia="Times New Roman" w:hAnsi="Arial Narrow" w:cs="Times New Roman"/>
      <w:b/>
      <w:kern w:val="28"/>
      <w:sz w:val="36"/>
      <w:szCs w:val="20"/>
    </w:rPr>
  </w:style>
  <w:style w:type="paragraph" w:styleId="Heading2">
    <w:name w:val="heading 2"/>
    <w:basedOn w:val="Heading1"/>
    <w:next w:val="Normal"/>
    <w:link w:val="Heading2Char"/>
    <w:qFormat/>
    <w:rsid w:val="00CF25F0"/>
    <w:pPr>
      <w:numPr>
        <w:ilvl w:val="1"/>
      </w:numPr>
      <w:outlineLvl w:val="1"/>
    </w:pPr>
    <w:rPr>
      <w:caps/>
      <w:sz w:val="28"/>
    </w:rPr>
  </w:style>
  <w:style w:type="paragraph" w:styleId="Heading3">
    <w:name w:val="heading 3"/>
    <w:basedOn w:val="Heading2"/>
    <w:next w:val="Normal"/>
    <w:link w:val="Heading3Char"/>
    <w:qFormat/>
    <w:rsid w:val="00CF25F0"/>
    <w:pPr>
      <w:numPr>
        <w:ilvl w:val="2"/>
      </w:numPr>
      <w:outlineLvl w:val="2"/>
    </w:pPr>
    <w:rPr>
      <w:caps w:val="0"/>
      <w:sz w:val="24"/>
    </w:rPr>
  </w:style>
  <w:style w:type="paragraph" w:styleId="Heading4">
    <w:name w:val="heading 4"/>
    <w:basedOn w:val="Normal"/>
    <w:next w:val="Normal"/>
    <w:link w:val="Heading4Char"/>
    <w:qFormat/>
    <w:rsid w:val="00CF25F0"/>
    <w:pPr>
      <w:keepNext/>
      <w:numPr>
        <w:ilvl w:val="3"/>
        <w:numId w:val="5"/>
      </w:numPr>
      <w:spacing w:before="240" w:after="60" w:line="240" w:lineRule="auto"/>
      <w:outlineLvl w:val="3"/>
    </w:pPr>
    <w:rPr>
      <w:rFonts w:ascii="Arial Narrow" w:eastAsia="Times New Roman" w:hAnsi="Arial Narrow" w:cs="Times New Roman"/>
      <w:i/>
      <w:sz w:val="24"/>
      <w:szCs w:val="20"/>
    </w:rPr>
  </w:style>
  <w:style w:type="paragraph" w:styleId="Heading5">
    <w:name w:val="heading 5"/>
    <w:basedOn w:val="Normal"/>
    <w:next w:val="Normal"/>
    <w:link w:val="Heading5Char"/>
    <w:qFormat/>
    <w:rsid w:val="00CF25F0"/>
    <w:pPr>
      <w:numPr>
        <w:ilvl w:val="4"/>
        <w:numId w:val="5"/>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CF25F0"/>
    <w:pPr>
      <w:numPr>
        <w:ilvl w:val="5"/>
        <w:numId w:val="5"/>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CF25F0"/>
    <w:pPr>
      <w:numPr>
        <w:ilvl w:val="6"/>
        <w:numId w:val="5"/>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CF25F0"/>
    <w:pPr>
      <w:numPr>
        <w:ilvl w:val="7"/>
        <w:numId w:val="5"/>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CF25F0"/>
    <w:pPr>
      <w:numPr>
        <w:ilvl w:val="8"/>
        <w:numId w:val="5"/>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5F0"/>
    <w:rPr>
      <w:rFonts w:ascii="Arial Narrow" w:eastAsia="Times New Roman" w:hAnsi="Arial Narrow" w:cs="Times New Roman"/>
      <w:b/>
      <w:kern w:val="28"/>
      <w:sz w:val="36"/>
      <w:szCs w:val="20"/>
    </w:rPr>
  </w:style>
  <w:style w:type="character" w:customStyle="1" w:styleId="Heading2Char">
    <w:name w:val="Heading 2 Char"/>
    <w:basedOn w:val="DefaultParagraphFont"/>
    <w:link w:val="Heading2"/>
    <w:rsid w:val="00CF25F0"/>
    <w:rPr>
      <w:rFonts w:ascii="Arial Narrow" w:eastAsia="Times New Roman" w:hAnsi="Arial Narrow" w:cs="Times New Roman"/>
      <w:b/>
      <w:caps/>
      <w:kern w:val="28"/>
      <w:sz w:val="28"/>
      <w:szCs w:val="20"/>
    </w:rPr>
  </w:style>
  <w:style w:type="character" w:customStyle="1" w:styleId="Heading3Char">
    <w:name w:val="Heading 3 Char"/>
    <w:basedOn w:val="DefaultParagraphFont"/>
    <w:link w:val="Heading3"/>
    <w:rsid w:val="00CF25F0"/>
    <w:rPr>
      <w:rFonts w:ascii="Arial Narrow" w:eastAsia="Times New Roman" w:hAnsi="Arial Narrow" w:cs="Times New Roman"/>
      <w:b/>
      <w:kern w:val="28"/>
      <w:sz w:val="24"/>
      <w:szCs w:val="20"/>
    </w:rPr>
  </w:style>
  <w:style w:type="character" w:customStyle="1" w:styleId="Heading4Char">
    <w:name w:val="Heading 4 Char"/>
    <w:basedOn w:val="DefaultParagraphFont"/>
    <w:link w:val="Heading4"/>
    <w:rsid w:val="00CF25F0"/>
    <w:rPr>
      <w:rFonts w:ascii="Arial Narrow" w:eastAsia="Times New Roman" w:hAnsi="Arial Narrow" w:cs="Times New Roman"/>
      <w:i/>
      <w:sz w:val="24"/>
      <w:szCs w:val="20"/>
    </w:rPr>
  </w:style>
  <w:style w:type="character" w:customStyle="1" w:styleId="Heading5Char">
    <w:name w:val="Heading 5 Char"/>
    <w:basedOn w:val="DefaultParagraphFont"/>
    <w:link w:val="Heading5"/>
    <w:rsid w:val="00CF25F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CF25F0"/>
    <w:rPr>
      <w:rFonts w:ascii="Calibri" w:eastAsia="Times New Roman" w:hAnsi="Calibri" w:cs="Times New Roman"/>
      <w:b/>
      <w:bCs/>
    </w:rPr>
  </w:style>
  <w:style w:type="character" w:customStyle="1" w:styleId="Heading7Char">
    <w:name w:val="Heading 7 Char"/>
    <w:basedOn w:val="DefaultParagraphFont"/>
    <w:link w:val="Heading7"/>
    <w:rsid w:val="00CF25F0"/>
    <w:rPr>
      <w:rFonts w:ascii="Calibri" w:eastAsia="Times New Roman" w:hAnsi="Calibri" w:cs="Times New Roman"/>
      <w:sz w:val="24"/>
      <w:szCs w:val="24"/>
    </w:rPr>
  </w:style>
  <w:style w:type="character" w:customStyle="1" w:styleId="Heading8Char">
    <w:name w:val="Heading 8 Char"/>
    <w:basedOn w:val="DefaultParagraphFont"/>
    <w:link w:val="Heading8"/>
    <w:rsid w:val="00CF25F0"/>
    <w:rPr>
      <w:rFonts w:ascii="Calibri" w:eastAsia="Times New Roman" w:hAnsi="Calibri" w:cs="Times New Roman"/>
      <w:i/>
      <w:iCs/>
      <w:sz w:val="24"/>
      <w:szCs w:val="24"/>
    </w:rPr>
  </w:style>
  <w:style w:type="character" w:customStyle="1" w:styleId="Heading9Char">
    <w:name w:val="Heading 9 Char"/>
    <w:basedOn w:val="DefaultParagraphFont"/>
    <w:link w:val="Heading9"/>
    <w:rsid w:val="00CF25F0"/>
    <w:rPr>
      <w:rFonts w:ascii="Cambria" w:eastAsia="Times New Roman" w:hAnsi="Cambria" w:cs="Times New Roman"/>
    </w:rPr>
  </w:style>
  <w:style w:type="numbering" w:customStyle="1" w:styleId="NoList1">
    <w:name w:val="No List1"/>
    <w:next w:val="NoList"/>
    <w:uiPriority w:val="99"/>
    <w:semiHidden/>
    <w:unhideWhenUsed/>
    <w:rsid w:val="00CF25F0"/>
  </w:style>
  <w:style w:type="paragraph" w:customStyle="1" w:styleId="ContentsHeadingLevel1">
    <w:name w:val="Contents Heading Level 1"/>
    <w:basedOn w:val="Normal"/>
    <w:rsid w:val="00CF25F0"/>
    <w:pPr>
      <w:spacing w:after="0" w:line="240" w:lineRule="auto"/>
    </w:pPr>
    <w:rPr>
      <w:rFonts w:ascii="Times New Roman" w:eastAsia="Times New Roman" w:hAnsi="Times New Roman" w:cs="Times New Roman"/>
      <w:b/>
      <w:sz w:val="24"/>
      <w:szCs w:val="20"/>
    </w:rPr>
  </w:style>
  <w:style w:type="paragraph" w:customStyle="1" w:styleId="ContentsHeadingLevel2">
    <w:name w:val="Contents Heading Level 2"/>
    <w:basedOn w:val="Normal"/>
    <w:rsid w:val="00CF25F0"/>
    <w:pPr>
      <w:spacing w:after="0" w:line="240" w:lineRule="auto"/>
    </w:pPr>
    <w:rPr>
      <w:rFonts w:ascii="Times New Roman" w:eastAsia="Times New Roman" w:hAnsi="Times New Roman" w:cs="Times New Roman"/>
      <w:sz w:val="24"/>
      <w:szCs w:val="20"/>
    </w:rPr>
  </w:style>
  <w:style w:type="paragraph" w:customStyle="1" w:styleId="ContentsHeadingLevel3">
    <w:name w:val="Contents Heading Level 3"/>
    <w:basedOn w:val="Normal"/>
    <w:rsid w:val="00CF25F0"/>
    <w:pPr>
      <w:spacing w:after="0" w:line="240" w:lineRule="auto"/>
      <w:ind w:left="284"/>
    </w:pPr>
    <w:rPr>
      <w:rFonts w:ascii="Times New Roman" w:eastAsia="Times New Roman" w:hAnsi="Times New Roman" w:cs="Times New Roman"/>
      <w:sz w:val="20"/>
      <w:szCs w:val="20"/>
    </w:rPr>
  </w:style>
  <w:style w:type="paragraph" w:customStyle="1" w:styleId="ContentsPageNo">
    <w:name w:val="Contents Page No."/>
    <w:basedOn w:val="Normal"/>
    <w:rsid w:val="00CF25F0"/>
    <w:pPr>
      <w:spacing w:after="0" w:line="240" w:lineRule="auto"/>
      <w:ind w:left="2552" w:right="3119"/>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CF25F0"/>
    <w:pPr>
      <w:spacing w:after="0" w:line="240" w:lineRule="auto"/>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uiPriority w:val="99"/>
    <w:rsid w:val="00CF25F0"/>
    <w:rPr>
      <w:rFonts w:ascii="Times New Roman" w:eastAsia="Times New Roman" w:hAnsi="Times New Roman" w:cs="Times New Roman"/>
      <w:sz w:val="16"/>
      <w:szCs w:val="20"/>
    </w:rPr>
  </w:style>
  <w:style w:type="paragraph" w:styleId="ListBullet">
    <w:name w:val="List Bullet"/>
    <w:basedOn w:val="Normal"/>
    <w:autoRedefine/>
    <w:rsid w:val="00CF25F0"/>
    <w:pPr>
      <w:numPr>
        <w:numId w:val="2"/>
      </w:numPr>
      <w:spacing w:after="0" w:line="240" w:lineRule="auto"/>
    </w:pPr>
    <w:rPr>
      <w:rFonts w:ascii="Times New Roman" w:eastAsia="Times New Roman" w:hAnsi="Times New Roman" w:cs="Times New Roman"/>
      <w:sz w:val="24"/>
      <w:szCs w:val="20"/>
    </w:rPr>
  </w:style>
  <w:style w:type="paragraph" w:customStyle="1" w:styleId="PageNo">
    <w:name w:val="Page No."/>
    <w:basedOn w:val="Normal"/>
    <w:rsid w:val="00CF25F0"/>
    <w:pPr>
      <w:spacing w:after="0" w:line="240" w:lineRule="auto"/>
      <w:ind w:left="2552" w:right="3119"/>
    </w:pPr>
    <w:rPr>
      <w:rFonts w:ascii="Times New Roman" w:eastAsia="Times New Roman" w:hAnsi="Times New Roman" w:cs="Times New Roman"/>
      <w:sz w:val="24"/>
      <w:szCs w:val="20"/>
    </w:rPr>
  </w:style>
  <w:style w:type="paragraph" w:customStyle="1" w:styleId="TableColumnHeadings">
    <w:name w:val="Table Column Headings"/>
    <w:basedOn w:val="Normal"/>
    <w:rsid w:val="00CF25F0"/>
    <w:pPr>
      <w:spacing w:before="60" w:after="60" w:line="240" w:lineRule="auto"/>
    </w:pPr>
    <w:rPr>
      <w:rFonts w:ascii="Arial Narrow" w:eastAsia="Times New Roman" w:hAnsi="Arial Narrow" w:cs="Times New Roman"/>
      <w:b/>
      <w:sz w:val="20"/>
      <w:szCs w:val="20"/>
    </w:rPr>
  </w:style>
  <w:style w:type="paragraph" w:customStyle="1" w:styleId="TableMainTitle">
    <w:name w:val="Table Main Title"/>
    <w:basedOn w:val="Normal"/>
    <w:uiPriority w:val="99"/>
    <w:rsid w:val="00CF25F0"/>
    <w:pPr>
      <w:spacing w:after="0" w:line="240" w:lineRule="auto"/>
    </w:pPr>
    <w:rPr>
      <w:rFonts w:ascii="Arial Narrow" w:eastAsia="Times New Roman" w:hAnsi="Arial Narrow" w:cs="Times New Roman"/>
      <w:b/>
      <w:sz w:val="24"/>
      <w:szCs w:val="20"/>
    </w:rPr>
  </w:style>
  <w:style w:type="paragraph" w:customStyle="1" w:styleId="TableNote">
    <w:name w:val="Table Note"/>
    <w:basedOn w:val="Normal"/>
    <w:rsid w:val="00CF25F0"/>
    <w:pPr>
      <w:spacing w:after="0" w:line="240" w:lineRule="auto"/>
    </w:pPr>
    <w:rPr>
      <w:rFonts w:ascii="Arial Narrow" w:eastAsia="Times New Roman" w:hAnsi="Arial Narrow" w:cs="Times New Roman"/>
      <w:sz w:val="16"/>
      <w:szCs w:val="20"/>
    </w:rPr>
  </w:style>
  <w:style w:type="paragraph" w:customStyle="1" w:styleId="TableSource">
    <w:name w:val="Table Source"/>
    <w:basedOn w:val="Normal"/>
    <w:locked/>
    <w:rsid w:val="00CF25F0"/>
    <w:pPr>
      <w:spacing w:after="0" w:line="240" w:lineRule="auto"/>
      <w:jc w:val="right"/>
    </w:pPr>
    <w:rPr>
      <w:rFonts w:ascii="Times New Roman" w:eastAsia="Times New Roman" w:hAnsi="Times New Roman" w:cs="Times New Roman"/>
      <w:i/>
      <w:sz w:val="16"/>
      <w:szCs w:val="20"/>
    </w:rPr>
  </w:style>
  <w:style w:type="paragraph" w:customStyle="1" w:styleId="TableTotals">
    <w:name w:val="Table Totals"/>
    <w:basedOn w:val="Normal"/>
    <w:rsid w:val="00CF25F0"/>
    <w:pPr>
      <w:spacing w:after="0" w:line="240" w:lineRule="auto"/>
    </w:pPr>
    <w:rPr>
      <w:rFonts w:ascii="Arial Narrow" w:eastAsia="Times New Roman" w:hAnsi="Arial Narrow" w:cs="Times New Roman"/>
      <w:b/>
      <w:sz w:val="20"/>
      <w:szCs w:val="20"/>
    </w:rPr>
  </w:style>
  <w:style w:type="paragraph" w:customStyle="1" w:styleId="TablesText">
    <w:name w:val="Tables Text"/>
    <w:basedOn w:val="Normal"/>
    <w:rsid w:val="00CF25F0"/>
    <w:pPr>
      <w:spacing w:after="0" w:line="240" w:lineRule="auto"/>
    </w:pPr>
    <w:rPr>
      <w:rFonts w:ascii="Arial Narrow" w:eastAsia="Times New Roman" w:hAnsi="Arial Narrow" w:cs="Times New Roman"/>
      <w:sz w:val="20"/>
      <w:szCs w:val="20"/>
    </w:rPr>
  </w:style>
  <w:style w:type="paragraph" w:customStyle="1" w:styleId="Contents">
    <w:name w:val="Contents"/>
    <w:basedOn w:val="Normal"/>
    <w:rsid w:val="00CF25F0"/>
    <w:pPr>
      <w:pBdr>
        <w:bottom w:val="single" w:sz="4" w:space="1" w:color="auto"/>
      </w:pBdr>
      <w:tabs>
        <w:tab w:val="right" w:pos="9071"/>
      </w:tabs>
      <w:spacing w:after="0" w:line="240" w:lineRule="auto"/>
    </w:pPr>
    <w:rPr>
      <w:rFonts w:ascii="Arial Narrow" w:eastAsia="Times New Roman" w:hAnsi="Arial Narrow" w:cs="Times New Roman"/>
      <w:b/>
      <w:sz w:val="36"/>
      <w:szCs w:val="20"/>
    </w:rPr>
  </w:style>
  <w:style w:type="paragraph" w:customStyle="1" w:styleId="Textonaxes">
    <w:name w:val="Text (on axes"/>
    <w:aliases w:val="data lables)"/>
    <w:basedOn w:val="Normal"/>
    <w:locked/>
    <w:rsid w:val="00CF25F0"/>
    <w:pPr>
      <w:spacing w:after="0" w:line="240" w:lineRule="auto"/>
    </w:pPr>
    <w:rPr>
      <w:rFonts w:ascii="Arial Narrow" w:eastAsia="Times New Roman" w:hAnsi="Arial Narrow" w:cs="Times New Roman"/>
      <w:sz w:val="16"/>
      <w:szCs w:val="20"/>
    </w:rPr>
  </w:style>
  <w:style w:type="paragraph" w:customStyle="1" w:styleId="Axestitles">
    <w:name w:val="Axes titles"/>
    <w:basedOn w:val="Normal"/>
    <w:semiHidden/>
    <w:locked/>
    <w:rsid w:val="00CF25F0"/>
    <w:pPr>
      <w:spacing w:after="0" w:line="240" w:lineRule="auto"/>
    </w:pPr>
    <w:rPr>
      <w:rFonts w:ascii="Arial Narrow" w:eastAsia="Times New Roman" w:hAnsi="Arial Narrow" w:cs="Times New Roman"/>
      <w:b/>
      <w:sz w:val="16"/>
      <w:szCs w:val="20"/>
    </w:rPr>
  </w:style>
  <w:style w:type="paragraph" w:customStyle="1" w:styleId="FaxHeader">
    <w:name w:val="FaxHeader"/>
    <w:semiHidden/>
    <w:locked/>
    <w:rsid w:val="00CF25F0"/>
    <w:pPr>
      <w:tabs>
        <w:tab w:val="left" w:pos="4800"/>
      </w:tabs>
      <w:spacing w:before="60" w:after="60" w:line="240" w:lineRule="auto"/>
      <w:ind w:left="1599" w:hanging="1599"/>
    </w:pPr>
    <w:rPr>
      <w:rFonts w:ascii="Arial" w:eastAsia="Times New Roman" w:hAnsi="Arial" w:cs="Times New Roman"/>
      <w:sz w:val="24"/>
      <w:szCs w:val="20"/>
      <w:lang w:val="en-GB"/>
    </w:rPr>
  </w:style>
  <w:style w:type="paragraph" w:styleId="Footer">
    <w:name w:val="footer"/>
    <w:basedOn w:val="Normal"/>
    <w:link w:val="FooterChar"/>
    <w:rsid w:val="00CF25F0"/>
    <w:pPr>
      <w:tabs>
        <w:tab w:val="center" w:pos="4320"/>
        <w:tab w:val="right" w:pos="8640"/>
      </w:tabs>
      <w:spacing w:after="0" w:line="240" w:lineRule="auto"/>
    </w:pPr>
    <w:rPr>
      <w:rFonts w:ascii="Arial Narrow" w:eastAsia="Times New Roman" w:hAnsi="Arial Narrow" w:cs="Times New Roman"/>
      <w:sz w:val="18"/>
      <w:szCs w:val="20"/>
    </w:rPr>
  </w:style>
  <w:style w:type="character" w:customStyle="1" w:styleId="FooterChar">
    <w:name w:val="Footer Char"/>
    <w:basedOn w:val="DefaultParagraphFont"/>
    <w:link w:val="Footer"/>
    <w:rsid w:val="00CF25F0"/>
    <w:rPr>
      <w:rFonts w:ascii="Arial Narrow" w:eastAsia="Times New Roman" w:hAnsi="Arial Narrow" w:cs="Times New Roman"/>
      <w:sz w:val="18"/>
      <w:szCs w:val="20"/>
    </w:rPr>
  </w:style>
  <w:style w:type="paragraph" w:styleId="Header">
    <w:name w:val="header"/>
    <w:basedOn w:val="Normal"/>
    <w:link w:val="HeaderChar"/>
    <w:uiPriority w:val="99"/>
    <w:rsid w:val="00CF25F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F25F0"/>
    <w:rPr>
      <w:rFonts w:ascii="Times New Roman" w:eastAsia="Times New Roman" w:hAnsi="Times New Roman" w:cs="Times New Roman"/>
      <w:sz w:val="24"/>
      <w:szCs w:val="20"/>
    </w:rPr>
  </w:style>
  <w:style w:type="paragraph" w:customStyle="1" w:styleId="Page">
    <w:name w:val="Page"/>
    <w:basedOn w:val="Normal"/>
    <w:rsid w:val="00CF25F0"/>
    <w:pPr>
      <w:spacing w:after="0" w:line="240" w:lineRule="auto"/>
    </w:pPr>
    <w:rPr>
      <w:rFonts w:ascii="Times New Roman" w:eastAsia="Times New Roman" w:hAnsi="Times New Roman" w:cs="Times New Roman"/>
      <w:sz w:val="24"/>
      <w:szCs w:val="20"/>
    </w:rPr>
  </w:style>
  <w:style w:type="character" w:styleId="PageNumber">
    <w:name w:val="page number"/>
    <w:rsid w:val="00CF25F0"/>
    <w:rPr>
      <w:rFonts w:ascii="Arial Narrow" w:hAnsi="Arial Narrow"/>
      <w:sz w:val="18"/>
    </w:rPr>
  </w:style>
  <w:style w:type="paragraph" w:styleId="BodyText3">
    <w:name w:val="Body Text 3"/>
    <w:basedOn w:val="Normal"/>
    <w:link w:val="BodyText3Char"/>
    <w:semiHidden/>
    <w:rsid w:val="00CF25F0"/>
    <w:pPr>
      <w:spacing w:after="0" w:line="240" w:lineRule="auto"/>
      <w:ind w:right="1395"/>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CF25F0"/>
    <w:rPr>
      <w:rFonts w:ascii="Times New Roman" w:eastAsia="Times New Roman" w:hAnsi="Times New Roman" w:cs="Times New Roman"/>
      <w:sz w:val="24"/>
      <w:szCs w:val="20"/>
    </w:rPr>
  </w:style>
  <w:style w:type="paragraph" w:styleId="BodyText">
    <w:name w:val="Body Text"/>
    <w:basedOn w:val="Normal"/>
    <w:link w:val="BodyTextChar"/>
    <w:semiHidden/>
    <w:rsid w:val="00CF25F0"/>
    <w:pPr>
      <w:spacing w:after="0" w:line="240" w:lineRule="auto"/>
      <w:ind w:left="567"/>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CF25F0"/>
    <w:rPr>
      <w:rFonts w:ascii="Times New Roman" w:eastAsia="Times New Roman" w:hAnsi="Times New Roman" w:cs="Times New Roman"/>
      <w:sz w:val="24"/>
      <w:szCs w:val="20"/>
    </w:rPr>
  </w:style>
  <w:style w:type="paragraph" w:customStyle="1" w:styleId="BlockQuotation">
    <w:name w:val="Block Quotation"/>
    <w:basedOn w:val="BodyText"/>
    <w:semiHidden/>
    <w:locked/>
    <w:rsid w:val="00CF25F0"/>
    <w:pPr>
      <w:keepLines/>
      <w:spacing w:line="220" w:lineRule="atLeast"/>
      <w:ind w:left="1440" w:right="720"/>
    </w:pPr>
    <w:rPr>
      <w:i/>
      <w:lang w:val="en-US"/>
    </w:rPr>
  </w:style>
  <w:style w:type="paragraph" w:styleId="TOC1">
    <w:name w:val="toc 1"/>
    <w:basedOn w:val="Normal"/>
    <w:uiPriority w:val="39"/>
    <w:rsid w:val="008420C8"/>
    <w:pPr>
      <w:spacing w:before="120" w:after="0" w:line="240" w:lineRule="auto"/>
    </w:pPr>
    <w:rPr>
      <w:rFonts w:ascii="Arial Narrow" w:eastAsia="Times New Roman" w:hAnsi="Arial Narrow" w:cs="Times New Roman"/>
      <w:b/>
      <w:bCs/>
      <w:sz w:val="24"/>
      <w:szCs w:val="20"/>
    </w:rPr>
  </w:style>
  <w:style w:type="paragraph" w:styleId="TOC2">
    <w:name w:val="toc 2"/>
    <w:basedOn w:val="TOC1"/>
    <w:uiPriority w:val="39"/>
    <w:rsid w:val="007C484A"/>
    <w:pPr>
      <w:spacing w:before="0"/>
    </w:pPr>
    <w:rPr>
      <w:b w:val="0"/>
      <w:bCs w:val="0"/>
      <w:iCs/>
    </w:rPr>
  </w:style>
  <w:style w:type="paragraph" w:customStyle="1" w:styleId="FootnoteBase">
    <w:name w:val="Footnote Base"/>
    <w:basedOn w:val="Normal"/>
    <w:rsid w:val="00CF25F0"/>
    <w:pPr>
      <w:spacing w:before="240" w:after="0" w:line="240" w:lineRule="auto"/>
    </w:pPr>
    <w:rPr>
      <w:rFonts w:ascii="Times New Roman" w:eastAsia="Times New Roman" w:hAnsi="Times New Roman" w:cs="Times New Roman"/>
      <w:sz w:val="18"/>
      <w:szCs w:val="20"/>
    </w:rPr>
  </w:style>
  <w:style w:type="paragraph" w:styleId="ListNumber">
    <w:name w:val="List Number"/>
    <w:basedOn w:val="List"/>
    <w:rsid w:val="00CF25F0"/>
    <w:pPr>
      <w:numPr>
        <w:numId w:val="1"/>
      </w:numPr>
      <w:tabs>
        <w:tab w:val="clear" w:pos="1778"/>
      </w:tabs>
      <w:ind w:left="425" w:hanging="425"/>
    </w:pPr>
  </w:style>
  <w:style w:type="paragraph" w:styleId="List">
    <w:name w:val="List"/>
    <w:basedOn w:val="Normal"/>
    <w:rsid w:val="00CF25F0"/>
    <w:pPr>
      <w:spacing w:after="0" w:line="240" w:lineRule="auto"/>
      <w:ind w:left="283" w:hanging="283"/>
    </w:pPr>
    <w:rPr>
      <w:rFonts w:ascii="Times New Roman" w:eastAsia="Times New Roman" w:hAnsi="Times New Roman" w:cs="Times New Roman"/>
      <w:sz w:val="24"/>
      <w:szCs w:val="20"/>
    </w:rPr>
  </w:style>
  <w:style w:type="paragraph" w:styleId="Index1">
    <w:name w:val="index 1"/>
    <w:basedOn w:val="Normal"/>
    <w:next w:val="Normal"/>
    <w:autoRedefine/>
    <w:semiHidden/>
    <w:rsid w:val="00CF25F0"/>
    <w:pPr>
      <w:spacing w:after="0" w:line="240" w:lineRule="auto"/>
      <w:ind w:left="240" w:hanging="240"/>
    </w:pPr>
    <w:rPr>
      <w:rFonts w:ascii="Times New Roman" w:eastAsia="Times New Roman" w:hAnsi="Times New Roman" w:cs="Times New Roman"/>
      <w:sz w:val="24"/>
      <w:szCs w:val="20"/>
    </w:rPr>
  </w:style>
  <w:style w:type="paragraph" w:styleId="Index2">
    <w:name w:val="index 2"/>
    <w:basedOn w:val="Normal"/>
    <w:next w:val="Normal"/>
    <w:autoRedefine/>
    <w:semiHidden/>
    <w:rsid w:val="00CF25F0"/>
    <w:pPr>
      <w:spacing w:after="0" w:line="240" w:lineRule="auto"/>
      <w:ind w:left="480" w:hanging="240"/>
    </w:pPr>
    <w:rPr>
      <w:rFonts w:ascii="Times New Roman" w:eastAsia="Times New Roman" w:hAnsi="Times New Roman" w:cs="Times New Roman"/>
      <w:sz w:val="24"/>
      <w:szCs w:val="20"/>
    </w:rPr>
  </w:style>
  <w:style w:type="paragraph" w:styleId="Index3">
    <w:name w:val="index 3"/>
    <w:basedOn w:val="Normal"/>
    <w:next w:val="Normal"/>
    <w:autoRedefine/>
    <w:semiHidden/>
    <w:rsid w:val="00CF25F0"/>
    <w:pPr>
      <w:spacing w:after="0" w:line="240" w:lineRule="auto"/>
      <w:ind w:left="720" w:hanging="240"/>
    </w:pPr>
    <w:rPr>
      <w:rFonts w:ascii="Times New Roman" w:eastAsia="Times New Roman" w:hAnsi="Times New Roman" w:cs="Times New Roman"/>
      <w:sz w:val="24"/>
      <w:szCs w:val="20"/>
    </w:rPr>
  </w:style>
  <w:style w:type="paragraph" w:styleId="Index4">
    <w:name w:val="index 4"/>
    <w:basedOn w:val="Normal"/>
    <w:next w:val="Normal"/>
    <w:autoRedefine/>
    <w:semiHidden/>
    <w:rsid w:val="00CF25F0"/>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semiHidden/>
    <w:rsid w:val="00CF25F0"/>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semiHidden/>
    <w:rsid w:val="00CF25F0"/>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semiHidden/>
    <w:rsid w:val="00CF25F0"/>
    <w:pPr>
      <w:spacing w:after="0" w:line="240" w:lineRule="auto"/>
      <w:ind w:left="1680" w:hanging="240"/>
    </w:pPr>
    <w:rPr>
      <w:rFonts w:ascii="Times New Roman" w:eastAsia="Times New Roman" w:hAnsi="Times New Roman" w:cs="Times New Roman"/>
      <w:sz w:val="24"/>
      <w:szCs w:val="20"/>
    </w:rPr>
  </w:style>
  <w:style w:type="paragraph" w:styleId="Index8">
    <w:name w:val="index 8"/>
    <w:basedOn w:val="Normal"/>
    <w:next w:val="Normal"/>
    <w:autoRedefine/>
    <w:semiHidden/>
    <w:rsid w:val="00CF25F0"/>
    <w:pPr>
      <w:spacing w:after="0" w:line="240" w:lineRule="auto"/>
      <w:ind w:left="1920" w:hanging="240"/>
    </w:pPr>
    <w:rPr>
      <w:rFonts w:ascii="Times New Roman" w:eastAsia="Times New Roman" w:hAnsi="Times New Roman" w:cs="Times New Roman"/>
      <w:sz w:val="24"/>
      <w:szCs w:val="20"/>
    </w:rPr>
  </w:style>
  <w:style w:type="paragraph" w:styleId="Index9">
    <w:name w:val="index 9"/>
    <w:basedOn w:val="Normal"/>
    <w:next w:val="Normal"/>
    <w:autoRedefine/>
    <w:semiHidden/>
    <w:rsid w:val="00CF25F0"/>
    <w:pPr>
      <w:spacing w:after="0" w:line="240" w:lineRule="auto"/>
      <w:ind w:left="2160" w:hanging="240"/>
    </w:pPr>
    <w:rPr>
      <w:rFonts w:ascii="Times New Roman" w:eastAsia="Times New Roman" w:hAnsi="Times New Roman" w:cs="Times New Roman"/>
      <w:sz w:val="24"/>
      <w:szCs w:val="20"/>
    </w:rPr>
  </w:style>
  <w:style w:type="paragraph" w:styleId="IndexHeading">
    <w:name w:val="index heading"/>
    <w:basedOn w:val="Normal"/>
    <w:next w:val="Index1"/>
    <w:semiHidden/>
    <w:rsid w:val="00CF25F0"/>
    <w:pPr>
      <w:spacing w:after="0" w:line="240" w:lineRule="auto"/>
    </w:pPr>
    <w:rPr>
      <w:rFonts w:ascii="Times New Roman" w:eastAsia="Times New Roman" w:hAnsi="Times New Roman" w:cs="Times New Roman"/>
      <w:sz w:val="24"/>
      <w:szCs w:val="20"/>
    </w:rPr>
  </w:style>
  <w:style w:type="paragraph" w:customStyle="1" w:styleId="ReturnAddress">
    <w:name w:val="Return Address"/>
    <w:basedOn w:val="Normal"/>
    <w:rsid w:val="00CF25F0"/>
    <w:pPr>
      <w:spacing w:after="0" w:line="240" w:lineRule="auto"/>
      <w:jc w:val="center"/>
    </w:pPr>
    <w:rPr>
      <w:rFonts w:ascii="Times New Roman" w:eastAsia="Times New Roman" w:hAnsi="Times New Roman" w:cs="Times New Roman"/>
      <w:spacing w:val="-3"/>
      <w:sz w:val="20"/>
      <w:szCs w:val="20"/>
      <w:lang w:val="en-AU"/>
    </w:rPr>
  </w:style>
  <w:style w:type="paragraph" w:customStyle="1" w:styleId="TOC20">
    <w:name w:val="TOC2"/>
    <w:basedOn w:val="TOC1"/>
    <w:rsid w:val="00CF25F0"/>
    <w:pPr>
      <w:spacing w:before="0"/>
    </w:pPr>
    <w:rPr>
      <w:b w:val="0"/>
    </w:rPr>
  </w:style>
  <w:style w:type="paragraph" w:customStyle="1" w:styleId="TOC10">
    <w:name w:val="TOC1"/>
    <w:basedOn w:val="TOC20"/>
    <w:rsid w:val="00CF25F0"/>
    <w:pPr>
      <w:spacing w:before="240"/>
    </w:pPr>
    <w:rPr>
      <w:b/>
    </w:rPr>
  </w:style>
  <w:style w:type="paragraph" w:styleId="Title">
    <w:name w:val="Title"/>
    <w:basedOn w:val="Normal"/>
    <w:link w:val="TitleChar"/>
    <w:qFormat/>
    <w:rsid w:val="00CF25F0"/>
    <w:pPr>
      <w:spacing w:before="240" w:after="60" w:line="240" w:lineRule="auto"/>
    </w:pPr>
    <w:rPr>
      <w:rFonts w:ascii="Arial Narrow" w:eastAsia="Times New Roman" w:hAnsi="Arial Narrow" w:cs="Arial"/>
      <w:b/>
      <w:bCs/>
      <w:kern w:val="28"/>
      <w:sz w:val="48"/>
      <w:szCs w:val="32"/>
    </w:rPr>
  </w:style>
  <w:style w:type="character" w:customStyle="1" w:styleId="TitleChar">
    <w:name w:val="Title Char"/>
    <w:basedOn w:val="DefaultParagraphFont"/>
    <w:link w:val="Title"/>
    <w:rsid w:val="00CF25F0"/>
    <w:rPr>
      <w:rFonts w:ascii="Arial Narrow" w:eastAsia="Times New Roman" w:hAnsi="Arial Narrow" w:cs="Arial"/>
      <w:b/>
      <w:bCs/>
      <w:kern w:val="28"/>
      <w:sz w:val="48"/>
      <w:szCs w:val="32"/>
    </w:rPr>
  </w:style>
  <w:style w:type="paragraph" w:styleId="Subtitle">
    <w:name w:val="Subtitle"/>
    <w:basedOn w:val="Normal"/>
    <w:link w:val="SubtitleChar"/>
    <w:qFormat/>
    <w:rsid w:val="00CF25F0"/>
    <w:pPr>
      <w:spacing w:after="60" w:line="240" w:lineRule="auto"/>
    </w:pPr>
    <w:rPr>
      <w:rFonts w:ascii="Arial Narrow" w:eastAsia="Times New Roman" w:hAnsi="Arial Narrow" w:cs="Arial"/>
      <w:b/>
      <w:sz w:val="28"/>
      <w:szCs w:val="24"/>
    </w:rPr>
  </w:style>
  <w:style w:type="character" w:customStyle="1" w:styleId="SubtitleChar">
    <w:name w:val="Subtitle Char"/>
    <w:basedOn w:val="DefaultParagraphFont"/>
    <w:link w:val="Subtitle"/>
    <w:rsid w:val="00CF25F0"/>
    <w:rPr>
      <w:rFonts w:ascii="Arial Narrow" w:eastAsia="Times New Roman" w:hAnsi="Arial Narrow" w:cs="Arial"/>
      <w:b/>
      <w:sz w:val="28"/>
      <w:szCs w:val="24"/>
    </w:rPr>
  </w:style>
  <w:style w:type="paragraph" w:customStyle="1" w:styleId="ISBN">
    <w:name w:val="ISBN"/>
    <w:basedOn w:val="Normal"/>
    <w:rsid w:val="00CF25F0"/>
    <w:pPr>
      <w:spacing w:after="0" w:line="240" w:lineRule="auto"/>
    </w:pPr>
    <w:rPr>
      <w:rFonts w:ascii="Arial Narrow" w:eastAsia="Times New Roman" w:hAnsi="Arial Narrow" w:cs="Times New Roman"/>
      <w:sz w:val="24"/>
      <w:szCs w:val="20"/>
    </w:rPr>
  </w:style>
  <w:style w:type="paragraph" w:customStyle="1" w:styleId="Date-frontpage">
    <w:name w:val="Date-front page"/>
    <w:basedOn w:val="ReturnAddress"/>
    <w:rsid w:val="00CF25F0"/>
    <w:pPr>
      <w:jc w:val="left"/>
    </w:pPr>
    <w:rPr>
      <w:rFonts w:ascii="Arial Narrow" w:hAnsi="Arial Narrow"/>
      <w:b/>
      <w:sz w:val="24"/>
    </w:rPr>
  </w:style>
  <w:style w:type="paragraph" w:customStyle="1" w:styleId="Disclaimer">
    <w:name w:val="Disclaimer"/>
    <w:basedOn w:val="Normal"/>
    <w:rsid w:val="00CF25F0"/>
    <w:pPr>
      <w:spacing w:after="0" w:line="240" w:lineRule="auto"/>
      <w:ind w:right="1395"/>
    </w:pPr>
    <w:rPr>
      <w:rFonts w:ascii="Arial Narrow" w:eastAsia="Times New Roman" w:hAnsi="Arial Narrow" w:cs="Times New Roman"/>
      <w:b/>
      <w:sz w:val="36"/>
      <w:szCs w:val="20"/>
    </w:rPr>
  </w:style>
  <w:style w:type="paragraph" w:styleId="ListBullet2">
    <w:name w:val="List Bullet 2"/>
    <w:basedOn w:val="Normal"/>
    <w:rsid w:val="00CF25F0"/>
    <w:pPr>
      <w:numPr>
        <w:numId w:val="3"/>
      </w:numPr>
      <w:spacing w:after="0" w:line="240" w:lineRule="auto"/>
    </w:pPr>
    <w:rPr>
      <w:rFonts w:ascii="Times New Roman" w:eastAsia="Times New Roman" w:hAnsi="Times New Roman" w:cs="Times New Roman"/>
      <w:sz w:val="24"/>
      <w:szCs w:val="20"/>
    </w:rPr>
  </w:style>
  <w:style w:type="paragraph" w:styleId="ListNumber2">
    <w:name w:val="List Number 2"/>
    <w:basedOn w:val="Normal"/>
    <w:rsid w:val="00CF25F0"/>
    <w:pPr>
      <w:numPr>
        <w:numId w:val="4"/>
      </w:numPr>
      <w:tabs>
        <w:tab w:val="clear" w:pos="284"/>
        <w:tab w:val="num" w:pos="851"/>
      </w:tabs>
      <w:spacing w:after="0" w:line="240" w:lineRule="auto"/>
      <w:ind w:left="851" w:hanging="426"/>
    </w:pPr>
    <w:rPr>
      <w:rFonts w:ascii="Times New Roman" w:eastAsia="Times New Roman" w:hAnsi="Times New Roman" w:cs="Times New Roman"/>
      <w:sz w:val="24"/>
      <w:szCs w:val="20"/>
    </w:rPr>
  </w:style>
  <w:style w:type="table" w:styleId="TableGrid">
    <w:name w:val="Table Grid"/>
    <w:basedOn w:val="TableNormal"/>
    <w:rsid w:val="00CF25F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centred">
    <w:name w:val="Table Column Headings centred"/>
    <w:basedOn w:val="TableColumnHeadings"/>
    <w:rsid w:val="00CF25F0"/>
    <w:pPr>
      <w:tabs>
        <w:tab w:val="left" w:pos="1005"/>
      </w:tabs>
      <w:jc w:val="center"/>
    </w:pPr>
  </w:style>
  <w:style w:type="paragraph" w:customStyle="1" w:styleId="TablesTextdecimalaligned">
    <w:name w:val="Tables Text decimal aligned"/>
    <w:basedOn w:val="TablesText"/>
    <w:rsid w:val="00CF25F0"/>
    <w:pPr>
      <w:tabs>
        <w:tab w:val="decimal" w:pos="1365"/>
      </w:tabs>
    </w:pPr>
  </w:style>
  <w:style w:type="character" w:customStyle="1" w:styleId="Bold">
    <w:name w:val="Bold"/>
    <w:rsid w:val="00CF25F0"/>
    <w:rPr>
      <w:b/>
    </w:rPr>
  </w:style>
  <w:style w:type="character" w:customStyle="1" w:styleId="Italic">
    <w:name w:val="Italic"/>
    <w:rsid w:val="00CF25F0"/>
    <w:rPr>
      <w:i/>
    </w:rPr>
  </w:style>
  <w:style w:type="character" w:customStyle="1" w:styleId="BoldItalic">
    <w:name w:val="Bold Italic"/>
    <w:rsid w:val="00CF25F0"/>
    <w:rPr>
      <w:b/>
      <w:i/>
    </w:rPr>
  </w:style>
  <w:style w:type="character" w:customStyle="1" w:styleId="superscript">
    <w:name w:val="superscript"/>
    <w:rsid w:val="00CF25F0"/>
    <w:rPr>
      <w:vertAlign w:val="superscript"/>
    </w:rPr>
  </w:style>
  <w:style w:type="character" w:customStyle="1" w:styleId="subscript">
    <w:name w:val="subscript"/>
    <w:rsid w:val="00CF25F0"/>
    <w:rPr>
      <w:vertAlign w:val="subscript"/>
    </w:rPr>
  </w:style>
  <w:style w:type="character" w:styleId="FollowedHyperlink">
    <w:name w:val="FollowedHyperlink"/>
    <w:rsid w:val="00CF25F0"/>
    <w:rPr>
      <w:color w:val="800080"/>
      <w:u w:val="single"/>
    </w:rPr>
  </w:style>
  <w:style w:type="character" w:styleId="Hyperlink">
    <w:name w:val="Hyperlink"/>
    <w:uiPriority w:val="99"/>
    <w:rsid w:val="00CF25F0"/>
    <w:rPr>
      <w:color w:val="0000FF"/>
      <w:u w:val="single"/>
    </w:rPr>
  </w:style>
  <w:style w:type="paragraph" w:styleId="PlainText">
    <w:name w:val="Plain Text"/>
    <w:basedOn w:val="Normal"/>
    <w:link w:val="PlainTextChar"/>
    <w:uiPriority w:val="99"/>
    <w:unhideWhenUsed/>
    <w:rsid w:val="00CF25F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F25F0"/>
    <w:rPr>
      <w:rFonts w:ascii="Consolas" w:eastAsia="Calibri" w:hAnsi="Consolas" w:cs="Times New Roman"/>
      <w:sz w:val="21"/>
      <w:szCs w:val="21"/>
    </w:rPr>
  </w:style>
  <w:style w:type="character" w:styleId="FootnoteReference">
    <w:name w:val="footnote reference"/>
    <w:unhideWhenUsed/>
    <w:rsid w:val="00CF25F0"/>
    <w:rPr>
      <w:vertAlign w:val="superscript"/>
    </w:rPr>
  </w:style>
  <w:style w:type="paragraph" w:customStyle="1" w:styleId="Default">
    <w:name w:val="Default"/>
    <w:rsid w:val="00CF25F0"/>
    <w:pPr>
      <w:autoSpaceDE w:val="0"/>
      <w:autoSpaceDN w:val="0"/>
      <w:adjustRightInd w:val="0"/>
      <w:spacing w:after="0" w:line="240" w:lineRule="auto"/>
    </w:pPr>
    <w:rPr>
      <w:rFonts w:ascii="Arial Narrow" w:eastAsia="Times New Roman" w:hAnsi="Arial Narrow" w:cs="Arial Narrow"/>
      <w:color w:val="000000"/>
      <w:sz w:val="24"/>
      <w:szCs w:val="24"/>
      <w:lang w:eastAsia="en-NZ"/>
    </w:rPr>
  </w:style>
  <w:style w:type="paragraph" w:styleId="Caption">
    <w:name w:val="caption"/>
    <w:basedOn w:val="Normal"/>
    <w:next w:val="Normal"/>
    <w:qFormat/>
    <w:rsid w:val="00CF25F0"/>
    <w:pPr>
      <w:spacing w:after="0" w:line="240" w:lineRule="auto"/>
    </w:pPr>
    <w:rPr>
      <w:rFonts w:ascii="Times New Roman" w:eastAsia="Times New Roman" w:hAnsi="Times New Roman" w:cs="Times New Roman"/>
      <w:b/>
      <w:bCs/>
      <w:sz w:val="20"/>
      <w:szCs w:val="20"/>
    </w:rPr>
  </w:style>
  <w:style w:type="paragraph" w:customStyle="1" w:styleId="ColorfulList-Accent11">
    <w:name w:val="Colorful List - Accent 11"/>
    <w:aliases w:val="Sustainable list"/>
    <w:basedOn w:val="Normal"/>
    <w:link w:val="ColorfulList-Accent1Char"/>
    <w:uiPriority w:val="34"/>
    <w:qFormat/>
    <w:rsid w:val="00CF25F0"/>
    <w:pPr>
      <w:spacing w:after="200" w:line="276" w:lineRule="auto"/>
      <w:ind w:left="720"/>
      <w:contextualSpacing/>
    </w:pPr>
    <w:rPr>
      <w:rFonts w:ascii="Calibri" w:eastAsia="Times New Roman" w:hAnsi="Calibri" w:cs="Times New Roman"/>
    </w:rPr>
  </w:style>
  <w:style w:type="character" w:customStyle="1" w:styleId="ColorfulList-Accent1Char">
    <w:name w:val="Colorful List - Accent 1 Char"/>
    <w:aliases w:val="Sustainable list Char,List Paragraph Char"/>
    <w:link w:val="ColorfulList-Accent11"/>
    <w:uiPriority w:val="34"/>
    <w:locked/>
    <w:rsid w:val="00CF25F0"/>
    <w:rPr>
      <w:rFonts w:ascii="Calibri" w:eastAsia="Times New Roman" w:hAnsi="Calibri" w:cs="Times New Roman"/>
    </w:rPr>
  </w:style>
  <w:style w:type="character" w:styleId="CommentReference">
    <w:name w:val="annotation reference"/>
    <w:rsid w:val="00CF25F0"/>
    <w:rPr>
      <w:sz w:val="16"/>
      <w:szCs w:val="16"/>
    </w:rPr>
  </w:style>
  <w:style w:type="paragraph" w:styleId="CommentText">
    <w:name w:val="annotation text"/>
    <w:basedOn w:val="Normal"/>
    <w:link w:val="CommentTextChar"/>
    <w:rsid w:val="00CF25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F25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F25F0"/>
    <w:rPr>
      <w:b/>
      <w:bCs/>
    </w:rPr>
  </w:style>
  <w:style w:type="character" w:customStyle="1" w:styleId="CommentSubjectChar">
    <w:name w:val="Comment Subject Char"/>
    <w:basedOn w:val="CommentTextChar"/>
    <w:link w:val="CommentSubject"/>
    <w:rsid w:val="00CF25F0"/>
    <w:rPr>
      <w:rFonts w:ascii="Times New Roman" w:eastAsia="Times New Roman" w:hAnsi="Times New Roman" w:cs="Times New Roman"/>
      <w:b/>
      <w:bCs/>
      <w:sz w:val="20"/>
      <w:szCs w:val="20"/>
    </w:rPr>
  </w:style>
  <w:style w:type="paragraph" w:styleId="BalloonText">
    <w:name w:val="Balloon Text"/>
    <w:basedOn w:val="Normal"/>
    <w:link w:val="BalloonTextChar"/>
    <w:rsid w:val="00CF25F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CF25F0"/>
    <w:rPr>
      <w:rFonts w:ascii="Segoe UI" w:eastAsia="Times New Roman" w:hAnsi="Segoe UI" w:cs="Segoe UI"/>
      <w:sz w:val="18"/>
      <w:szCs w:val="18"/>
    </w:rPr>
  </w:style>
  <w:style w:type="paragraph" w:customStyle="1" w:styleId="ColorfulShading-Accent11">
    <w:name w:val="Colorful Shading - Accent 11"/>
    <w:hidden/>
    <w:uiPriority w:val="99"/>
    <w:semiHidden/>
    <w:rsid w:val="00CF25F0"/>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F25F0"/>
    <w:pPr>
      <w:spacing w:after="200" w:line="276" w:lineRule="auto"/>
      <w:ind w:left="720"/>
      <w:contextualSpacing/>
    </w:pPr>
    <w:rPr>
      <w:rFonts w:ascii="Calibri" w:eastAsia="Times New Roman" w:hAnsi="Calibri" w:cs="Times New Roman"/>
    </w:rPr>
  </w:style>
  <w:style w:type="paragraph" w:styleId="Revision">
    <w:name w:val="Revision"/>
    <w:hidden/>
    <w:uiPriority w:val="99"/>
    <w:semiHidden/>
    <w:rsid w:val="00CF25F0"/>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CF25F0"/>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3">
    <w:name w:val="toc 3"/>
    <w:basedOn w:val="Normal"/>
    <w:next w:val="Normal"/>
    <w:autoRedefine/>
    <w:uiPriority w:val="39"/>
    <w:rsid w:val="008420C8"/>
    <w:pPr>
      <w:spacing w:after="0" w:line="240" w:lineRule="auto"/>
      <w:ind w:left="720"/>
    </w:pPr>
    <w:rPr>
      <w:rFonts w:ascii="Arial Narrow" w:eastAsia="Times New Roman" w:hAnsi="Arial Narrow" w:cs="Times New Roman"/>
      <w:sz w:val="24"/>
      <w:szCs w:val="20"/>
    </w:rPr>
  </w:style>
  <w:style w:type="paragraph" w:styleId="TOC4">
    <w:name w:val="toc 4"/>
    <w:basedOn w:val="Normal"/>
    <w:next w:val="Normal"/>
    <w:autoRedefine/>
    <w:rsid w:val="00CF25F0"/>
    <w:pPr>
      <w:spacing w:after="0" w:line="240" w:lineRule="auto"/>
      <w:ind w:left="720"/>
    </w:pPr>
    <w:rPr>
      <w:rFonts w:eastAsia="Times New Roman" w:cs="Times New Roman"/>
      <w:sz w:val="20"/>
      <w:szCs w:val="20"/>
    </w:rPr>
  </w:style>
  <w:style w:type="paragraph" w:styleId="TOC5">
    <w:name w:val="toc 5"/>
    <w:basedOn w:val="Normal"/>
    <w:next w:val="Normal"/>
    <w:autoRedefine/>
    <w:rsid w:val="00CF25F0"/>
    <w:pPr>
      <w:spacing w:after="0" w:line="240" w:lineRule="auto"/>
      <w:ind w:left="960"/>
    </w:pPr>
    <w:rPr>
      <w:rFonts w:eastAsia="Times New Roman" w:cs="Times New Roman"/>
      <w:sz w:val="20"/>
      <w:szCs w:val="20"/>
    </w:rPr>
  </w:style>
  <w:style w:type="paragraph" w:styleId="TOC6">
    <w:name w:val="toc 6"/>
    <w:basedOn w:val="Normal"/>
    <w:next w:val="Normal"/>
    <w:autoRedefine/>
    <w:rsid w:val="00CF25F0"/>
    <w:pPr>
      <w:spacing w:after="0" w:line="240" w:lineRule="auto"/>
      <w:ind w:left="1200"/>
    </w:pPr>
    <w:rPr>
      <w:rFonts w:eastAsia="Times New Roman" w:cs="Times New Roman"/>
      <w:sz w:val="20"/>
      <w:szCs w:val="20"/>
    </w:rPr>
  </w:style>
  <w:style w:type="paragraph" w:styleId="TOC7">
    <w:name w:val="toc 7"/>
    <w:basedOn w:val="Normal"/>
    <w:next w:val="Normal"/>
    <w:autoRedefine/>
    <w:rsid w:val="00CF25F0"/>
    <w:pPr>
      <w:spacing w:after="0" w:line="240" w:lineRule="auto"/>
      <w:ind w:left="1440"/>
    </w:pPr>
    <w:rPr>
      <w:rFonts w:eastAsia="Times New Roman" w:cs="Times New Roman"/>
      <w:sz w:val="20"/>
      <w:szCs w:val="20"/>
    </w:rPr>
  </w:style>
  <w:style w:type="paragraph" w:styleId="TOC8">
    <w:name w:val="toc 8"/>
    <w:basedOn w:val="Normal"/>
    <w:next w:val="Normal"/>
    <w:autoRedefine/>
    <w:rsid w:val="00CF25F0"/>
    <w:pPr>
      <w:spacing w:after="0" w:line="240" w:lineRule="auto"/>
      <w:ind w:left="1680"/>
    </w:pPr>
    <w:rPr>
      <w:rFonts w:eastAsia="Times New Roman" w:cs="Times New Roman"/>
      <w:sz w:val="20"/>
      <w:szCs w:val="20"/>
    </w:rPr>
  </w:style>
  <w:style w:type="paragraph" w:styleId="TOC9">
    <w:name w:val="toc 9"/>
    <w:basedOn w:val="Normal"/>
    <w:next w:val="Normal"/>
    <w:autoRedefine/>
    <w:rsid w:val="00CF25F0"/>
    <w:pPr>
      <w:spacing w:after="0" w:line="240" w:lineRule="auto"/>
      <w:ind w:left="1920"/>
    </w:pPr>
    <w:rPr>
      <w:rFonts w:eastAsia="Times New Roman" w:cs="Times New Roman"/>
      <w:sz w:val="20"/>
      <w:szCs w:val="20"/>
    </w:rPr>
  </w:style>
  <w:style w:type="paragraph" w:styleId="NoSpacing">
    <w:name w:val="No Spacing"/>
    <w:uiPriority w:val="1"/>
    <w:qFormat/>
    <w:rsid w:val="00292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0903">
      <w:bodyDiv w:val="1"/>
      <w:marLeft w:val="0"/>
      <w:marRight w:val="0"/>
      <w:marTop w:val="0"/>
      <w:marBottom w:val="0"/>
      <w:divBdr>
        <w:top w:val="none" w:sz="0" w:space="0" w:color="auto"/>
        <w:left w:val="none" w:sz="0" w:space="0" w:color="auto"/>
        <w:bottom w:val="none" w:sz="0" w:space="0" w:color="auto"/>
        <w:right w:val="none" w:sz="0" w:space="0" w:color="auto"/>
      </w:divBdr>
    </w:div>
    <w:div w:id="194467694">
      <w:bodyDiv w:val="1"/>
      <w:marLeft w:val="0"/>
      <w:marRight w:val="0"/>
      <w:marTop w:val="0"/>
      <w:marBottom w:val="0"/>
      <w:divBdr>
        <w:top w:val="none" w:sz="0" w:space="0" w:color="auto"/>
        <w:left w:val="none" w:sz="0" w:space="0" w:color="auto"/>
        <w:bottom w:val="none" w:sz="0" w:space="0" w:color="auto"/>
        <w:right w:val="none" w:sz="0" w:space="0" w:color="auto"/>
      </w:divBdr>
    </w:div>
    <w:div w:id="1629317320">
      <w:bodyDiv w:val="1"/>
      <w:marLeft w:val="0"/>
      <w:marRight w:val="0"/>
      <w:marTop w:val="0"/>
      <w:marBottom w:val="0"/>
      <w:divBdr>
        <w:top w:val="none" w:sz="0" w:space="0" w:color="auto"/>
        <w:left w:val="none" w:sz="0" w:space="0" w:color="auto"/>
        <w:bottom w:val="none" w:sz="0" w:space="0" w:color="auto"/>
        <w:right w:val="none" w:sz="0" w:space="0" w:color="auto"/>
      </w:divBdr>
    </w:div>
    <w:div w:id="18647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and@mpi.govt.nz"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FMsubmissions@mpi.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i.govt.nz/news-resources/publications.aspx" TargetMode="External"/><Relationship Id="rId22" Type="http://schemas.openxmlformats.org/officeDocument/2006/relationships/footer" Target="foot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wlgfs1.fish.govt.nz\common\DeepWater\01%20Fish%20Stock%20Management\Holding%20Folder%201%20Oct%20Sustainability%202016\IPP%20stuff\BAR5%20TACC%20vs%20catc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'BAR 5 TACC vs catch'!$E$2</c:f>
              <c:strCache>
                <c:ptCount val="1"/>
                <c:pt idx="0">
                  <c:v>Landings</c:v>
                </c:pt>
              </c:strCache>
            </c:strRef>
          </c:tx>
          <c:spPr>
            <a:solidFill>
              <a:schemeClr val="accent6">
                <a:lumMod val="75000"/>
              </a:schemeClr>
            </a:solidFill>
            <a:ln>
              <a:solidFill>
                <a:schemeClr val="tx1"/>
              </a:solidFill>
            </a:ln>
            <a:effectLst/>
          </c:spPr>
          <c:invertIfNegative val="0"/>
          <c:cat>
            <c:strRef>
              <c:f>'BAR 5 TACC vs catch'!$C$3:$C$21</c:f>
              <c:strCache>
                <c:ptCount val="19"/>
                <c:pt idx="0">
                  <c:v>1997/98</c:v>
                </c:pt>
                <c:pt idx="1">
                  <c:v>1998/99</c:v>
                </c:pt>
                <c:pt idx="2">
                  <c:v>1999/00</c:v>
                </c:pt>
                <c:pt idx="3">
                  <c:v>2000/01</c:v>
                </c:pt>
                <c:pt idx="4">
                  <c:v>2001/02</c:v>
                </c:pt>
                <c:pt idx="5">
                  <c:v>2002/03</c:v>
                </c:pt>
                <c:pt idx="6">
                  <c:v>2003/04</c:v>
                </c:pt>
                <c:pt idx="7">
                  <c:v>2004/05</c:v>
                </c:pt>
                <c:pt idx="8">
                  <c:v>2005/06</c:v>
                </c:pt>
                <c:pt idx="9">
                  <c:v>2006/07</c:v>
                </c:pt>
                <c:pt idx="10">
                  <c:v>2007/08</c:v>
                </c:pt>
                <c:pt idx="11">
                  <c:v>2008/09</c:v>
                </c:pt>
                <c:pt idx="12">
                  <c:v>2009/10</c:v>
                </c:pt>
                <c:pt idx="13">
                  <c:v>2010/11</c:v>
                </c:pt>
                <c:pt idx="14">
                  <c:v>2011/12</c:v>
                </c:pt>
                <c:pt idx="15">
                  <c:v>2012/13</c:v>
                </c:pt>
                <c:pt idx="16">
                  <c:v>2013/14</c:v>
                </c:pt>
                <c:pt idx="17">
                  <c:v>2014/15</c:v>
                </c:pt>
                <c:pt idx="18">
                  <c:v>2015/16</c:v>
                </c:pt>
              </c:strCache>
            </c:strRef>
          </c:cat>
          <c:val>
            <c:numRef>
              <c:f>'BAR 5 TACC vs catch'!$E$3:$E$21</c:f>
              <c:numCache>
                <c:formatCode>_(* #,##0.00_);_(* \(#,##0.00\);_(* "-"??_);_(@_)</c:formatCode>
                <c:ptCount val="19"/>
                <c:pt idx="0">
                  <c:v>6994.7332899999992</c:v>
                </c:pt>
                <c:pt idx="1">
                  <c:v>7204.441350000001</c:v>
                </c:pt>
                <c:pt idx="2">
                  <c:v>6280.3043800000014</c:v>
                </c:pt>
                <c:pt idx="3">
                  <c:v>2092.7976000000003</c:v>
                </c:pt>
                <c:pt idx="4">
                  <c:v>5883.6660000000002</c:v>
                </c:pt>
                <c:pt idx="5">
                  <c:v>7843.35</c:v>
                </c:pt>
                <c:pt idx="6">
                  <c:v>6918.8090000000002</c:v>
                </c:pt>
                <c:pt idx="7">
                  <c:v>8593.1630000000005</c:v>
                </c:pt>
                <c:pt idx="8">
                  <c:v>9479.3510000000006</c:v>
                </c:pt>
                <c:pt idx="9">
                  <c:v>6334.3490000000002</c:v>
                </c:pt>
                <c:pt idx="10">
                  <c:v>8561.223</c:v>
                </c:pt>
                <c:pt idx="11">
                  <c:v>7659.058</c:v>
                </c:pt>
                <c:pt idx="12">
                  <c:v>6950.9250000000002</c:v>
                </c:pt>
                <c:pt idx="13">
                  <c:v>8200.6299999999992</c:v>
                </c:pt>
                <c:pt idx="14">
                  <c:v>7070.8739999999998</c:v>
                </c:pt>
                <c:pt idx="15">
                  <c:v>7930.7860000000001</c:v>
                </c:pt>
                <c:pt idx="16">
                  <c:v>6885.73</c:v>
                </c:pt>
                <c:pt idx="17">
                  <c:v>6778.7889999999998</c:v>
                </c:pt>
                <c:pt idx="18">
                  <c:v>4730.4170000000004</c:v>
                </c:pt>
              </c:numCache>
            </c:numRef>
          </c:val>
        </c:ser>
        <c:dLbls>
          <c:showLegendKey val="0"/>
          <c:showVal val="0"/>
          <c:showCatName val="0"/>
          <c:showSerName val="0"/>
          <c:showPercent val="0"/>
          <c:showBubbleSize val="0"/>
        </c:dLbls>
        <c:gapWidth val="35"/>
        <c:axId val="248433048"/>
        <c:axId val="251165920"/>
      </c:barChart>
      <c:lineChart>
        <c:grouping val="standard"/>
        <c:varyColors val="0"/>
        <c:ser>
          <c:idx val="1"/>
          <c:order val="1"/>
          <c:tx>
            <c:strRef>
              <c:f>'BAR 5 TACC vs catch'!$F$2</c:f>
              <c:strCache>
                <c:ptCount val="1"/>
                <c:pt idx="0">
                  <c:v>TACC</c:v>
                </c:pt>
              </c:strCache>
            </c:strRef>
          </c:tx>
          <c:spPr>
            <a:ln w="22225" cap="rnd">
              <a:solidFill>
                <a:schemeClr val="tx1"/>
              </a:solidFill>
              <a:round/>
            </a:ln>
            <a:effectLst/>
          </c:spPr>
          <c:marker>
            <c:symbol val="diamond"/>
            <c:size val="5"/>
            <c:spPr>
              <a:solidFill>
                <a:schemeClr val="tx1"/>
              </a:solidFill>
              <a:ln w="22225" cap="flat">
                <a:solidFill>
                  <a:schemeClr val="tx1"/>
                </a:solidFill>
                <a:round/>
                <a:headEnd type="diamond"/>
                <a:tailEnd type="diamond"/>
              </a:ln>
              <a:effectLst/>
            </c:spPr>
          </c:marker>
          <c:cat>
            <c:strRef>
              <c:f>'BAR 5 TACC vs catch'!$C$3:$C$21</c:f>
              <c:strCache>
                <c:ptCount val="19"/>
                <c:pt idx="0">
                  <c:v>1997/98</c:v>
                </c:pt>
                <c:pt idx="1">
                  <c:v>1998/99</c:v>
                </c:pt>
                <c:pt idx="2">
                  <c:v>1999/00</c:v>
                </c:pt>
                <c:pt idx="3">
                  <c:v>2000/01</c:v>
                </c:pt>
                <c:pt idx="4">
                  <c:v>2001/02</c:v>
                </c:pt>
                <c:pt idx="5">
                  <c:v>2002/03</c:v>
                </c:pt>
                <c:pt idx="6">
                  <c:v>2003/04</c:v>
                </c:pt>
                <c:pt idx="7">
                  <c:v>2004/05</c:v>
                </c:pt>
                <c:pt idx="8">
                  <c:v>2005/06</c:v>
                </c:pt>
                <c:pt idx="9">
                  <c:v>2006/07</c:v>
                </c:pt>
                <c:pt idx="10">
                  <c:v>2007/08</c:v>
                </c:pt>
                <c:pt idx="11">
                  <c:v>2008/09</c:v>
                </c:pt>
                <c:pt idx="12">
                  <c:v>2009/10</c:v>
                </c:pt>
                <c:pt idx="13">
                  <c:v>2010/11</c:v>
                </c:pt>
                <c:pt idx="14">
                  <c:v>2011/12</c:v>
                </c:pt>
                <c:pt idx="15">
                  <c:v>2012/13</c:v>
                </c:pt>
                <c:pt idx="16">
                  <c:v>2013/14</c:v>
                </c:pt>
                <c:pt idx="17">
                  <c:v>2014/15</c:v>
                </c:pt>
                <c:pt idx="18">
                  <c:v>2015/16</c:v>
                </c:pt>
              </c:strCache>
            </c:strRef>
          </c:cat>
          <c:val>
            <c:numRef>
              <c:f>'BAR 5 TACC vs catch'!$F$3:$F$21</c:f>
              <c:numCache>
                <c:formatCode>General</c:formatCode>
                <c:ptCount val="19"/>
                <c:pt idx="0">
                  <c:v>9282</c:v>
                </c:pt>
                <c:pt idx="1">
                  <c:v>7470</c:v>
                </c:pt>
                <c:pt idx="2">
                  <c:v>7470</c:v>
                </c:pt>
                <c:pt idx="3">
                  <c:v>7470</c:v>
                </c:pt>
                <c:pt idx="4">
                  <c:v>7470</c:v>
                </c:pt>
                <c:pt idx="5">
                  <c:v>7470</c:v>
                </c:pt>
                <c:pt idx="6">
                  <c:v>7470</c:v>
                </c:pt>
                <c:pt idx="7">
                  <c:v>7470</c:v>
                </c:pt>
                <c:pt idx="8">
                  <c:v>7470</c:v>
                </c:pt>
                <c:pt idx="9">
                  <c:v>7470</c:v>
                </c:pt>
                <c:pt idx="10">
                  <c:v>7470</c:v>
                </c:pt>
                <c:pt idx="11">
                  <c:v>7470</c:v>
                </c:pt>
                <c:pt idx="12">
                  <c:v>7470</c:v>
                </c:pt>
                <c:pt idx="13">
                  <c:v>7470</c:v>
                </c:pt>
                <c:pt idx="14">
                  <c:v>7470</c:v>
                </c:pt>
                <c:pt idx="15">
                  <c:v>7470</c:v>
                </c:pt>
                <c:pt idx="16">
                  <c:v>7470</c:v>
                </c:pt>
                <c:pt idx="17">
                  <c:v>7470</c:v>
                </c:pt>
                <c:pt idx="18">
                  <c:v>7470</c:v>
                </c:pt>
              </c:numCache>
            </c:numRef>
          </c:val>
          <c:smooth val="0"/>
        </c:ser>
        <c:ser>
          <c:idx val="2"/>
          <c:order val="2"/>
          <c:tx>
            <c:strRef>
              <c:f>'BAR 5 TACC vs catch'!$G$2</c:f>
              <c:strCache>
                <c:ptCount val="1"/>
                <c:pt idx="0">
                  <c:v>Available ACE</c:v>
                </c:pt>
              </c:strCache>
            </c:strRef>
          </c:tx>
          <c:spPr>
            <a:ln w="22225" cap="rnd">
              <a:solidFill>
                <a:srgbClr val="FF0000"/>
              </a:solidFill>
              <a:prstDash val="sysDash"/>
              <a:round/>
            </a:ln>
            <a:effectLst/>
          </c:spPr>
          <c:marker>
            <c:symbol val="none"/>
          </c:marker>
          <c:val>
            <c:numRef>
              <c:f>'BAR 5 TACC vs catch'!$G$3:$G$21</c:f>
              <c:numCache>
                <c:formatCode>General</c:formatCode>
                <c:ptCount val="19"/>
                <c:pt idx="4" formatCode="_-* #,##0_-;\-* #,##0_-;_-* &quot;-&quot;??_-;_-@_-">
                  <c:v>7843.9260000000004</c:v>
                </c:pt>
                <c:pt idx="5" formatCode="_-* #,##0_-;\-* #,##0_-;_-* &quot;-&quot;??_-;_-@_-">
                  <c:v>8153.116</c:v>
                </c:pt>
                <c:pt idx="6" formatCode="_-* #,##0_-;\-* #,##0_-;_-* &quot;-&quot;??_-;_-@_-">
                  <c:v>7772.4740000000002</c:v>
                </c:pt>
                <c:pt idx="7" formatCode="_-* #,##0_-;\-* #,##0_-;_-* &quot;-&quot;??_-;_-@_-">
                  <c:v>8079.0889999999999</c:v>
                </c:pt>
                <c:pt idx="8" formatCode="_-* #,##0_-;\-* #,##0_-;_-* &quot;-&quot;??_-;_-@_-">
                  <c:v>7529.5730000000003</c:v>
                </c:pt>
                <c:pt idx="9" formatCode="_-* #,##0_-;\-* #,##0_-;_-* &quot;-&quot;??_-;_-@_-">
                  <c:v>7557.518</c:v>
                </c:pt>
                <c:pt idx="10" formatCode="_-* #,##0_-;\-* #,##0_-;_-* &quot;-&quot;??_-;_-@_-">
                  <c:v>8130.2719999999999</c:v>
                </c:pt>
                <c:pt idx="11" formatCode="_-* #,##0_-;\-* #,##0_-;_-* &quot;-&quot;??_-;_-@_-">
                  <c:v>7558.366</c:v>
                </c:pt>
                <c:pt idx="12" formatCode="_-* #,##0_-;\-* #,##0_-;_-* &quot;-&quot;??_-;_-@_-">
                  <c:v>7478.0240000000003</c:v>
                </c:pt>
                <c:pt idx="13" formatCode="_-* #,##0_-;\-* #,##0_-;_-* &quot;-&quot;??_-;_-@_-">
                  <c:v>7996.2280000000001</c:v>
                </c:pt>
                <c:pt idx="14" formatCode="_-* #,##0_-;\-* #,##0_-;_-* &quot;-&quot;??_-;_-@_-">
                  <c:v>7559.3950000000004</c:v>
                </c:pt>
                <c:pt idx="15" formatCode="_-* #,##0_-;\-* #,##0_-;_-* &quot;-&quot;??_-;_-@_-">
                  <c:v>7962.9390000000003</c:v>
                </c:pt>
                <c:pt idx="16" formatCode="_-* #,##0_-;\-* #,##0_-;_-* &quot;-&quot;??_-;_-@_-">
                  <c:v>7565.0910000000003</c:v>
                </c:pt>
                <c:pt idx="17" formatCode="_-* #,##0_-;\-* #,##0_-;_-* &quot;-&quot;??_-;_-@_-">
                  <c:v>8133.0429999999997</c:v>
                </c:pt>
                <c:pt idx="18" formatCode="_-* #,##0_-;\-* #,##0_-;_-* &quot;-&quot;??_-;_-@_-">
                  <c:v>8280.8549999999996</c:v>
                </c:pt>
              </c:numCache>
            </c:numRef>
          </c:val>
          <c:smooth val="0"/>
        </c:ser>
        <c:ser>
          <c:idx val="3"/>
          <c:order val="3"/>
          <c:tx>
            <c:v>Option 2 TACC</c:v>
          </c:tx>
          <c:spPr>
            <a:ln w="19050" cap="rnd">
              <a:solidFill>
                <a:srgbClr val="7030A0"/>
              </a:solidFill>
              <a:prstDash val="sysDot"/>
              <a:round/>
            </a:ln>
            <a:effectLst/>
          </c:spPr>
          <c:marker>
            <c:symbol val="circle"/>
            <c:size val="5"/>
            <c:spPr>
              <a:noFill/>
              <a:ln w="9525">
                <a:noFill/>
              </a:ln>
              <a:effectLst/>
            </c:spPr>
          </c:marker>
          <c:val>
            <c:numRef>
              <c:f>'BAR 5 TACC vs catch'!$H$3:$H$21</c:f>
              <c:numCache>
                <c:formatCode>General</c:formatCode>
                <c:ptCount val="19"/>
                <c:pt idx="0">
                  <c:v>8200</c:v>
                </c:pt>
                <c:pt idx="1">
                  <c:v>8200</c:v>
                </c:pt>
                <c:pt idx="2">
                  <c:v>8200</c:v>
                </c:pt>
                <c:pt idx="3">
                  <c:v>8200</c:v>
                </c:pt>
                <c:pt idx="4">
                  <c:v>8200</c:v>
                </c:pt>
                <c:pt idx="5">
                  <c:v>8200</c:v>
                </c:pt>
                <c:pt idx="6">
                  <c:v>8200</c:v>
                </c:pt>
                <c:pt idx="7">
                  <c:v>8200</c:v>
                </c:pt>
                <c:pt idx="8">
                  <c:v>8200</c:v>
                </c:pt>
                <c:pt idx="9">
                  <c:v>8200</c:v>
                </c:pt>
                <c:pt idx="10">
                  <c:v>8200</c:v>
                </c:pt>
                <c:pt idx="11">
                  <c:v>8200</c:v>
                </c:pt>
                <c:pt idx="12">
                  <c:v>8200</c:v>
                </c:pt>
                <c:pt idx="13">
                  <c:v>8200</c:v>
                </c:pt>
                <c:pt idx="14">
                  <c:v>8200</c:v>
                </c:pt>
                <c:pt idx="15">
                  <c:v>8200</c:v>
                </c:pt>
                <c:pt idx="16">
                  <c:v>8200</c:v>
                </c:pt>
                <c:pt idx="17">
                  <c:v>8200</c:v>
                </c:pt>
                <c:pt idx="18">
                  <c:v>8200</c:v>
                </c:pt>
              </c:numCache>
            </c:numRef>
          </c:val>
          <c:smooth val="0"/>
        </c:ser>
        <c:ser>
          <c:idx val="4"/>
          <c:order val="4"/>
          <c:tx>
            <c:v>Option 3 TACC</c:v>
          </c:tx>
          <c:spPr>
            <a:ln w="19050" cap="rnd">
              <a:solidFill>
                <a:schemeClr val="accent5"/>
              </a:solidFill>
              <a:prstDash val="lgDashDot"/>
              <a:round/>
            </a:ln>
            <a:effectLst/>
          </c:spPr>
          <c:marker>
            <c:symbol val="circle"/>
            <c:size val="5"/>
            <c:spPr>
              <a:noFill/>
              <a:ln w="9525">
                <a:noFill/>
              </a:ln>
              <a:effectLst/>
            </c:spPr>
          </c:marker>
          <c:val>
            <c:numRef>
              <c:f>'BAR 5 TACC vs catch'!$I$3:$I$21</c:f>
              <c:numCache>
                <c:formatCode>General</c:formatCode>
                <c:ptCount val="19"/>
                <c:pt idx="0">
                  <c:v>9280</c:v>
                </c:pt>
                <c:pt idx="1">
                  <c:v>9280</c:v>
                </c:pt>
                <c:pt idx="2">
                  <c:v>9280</c:v>
                </c:pt>
                <c:pt idx="3">
                  <c:v>9280</c:v>
                </c:pt>
                <c:pt idx="4">
                  <c:v>9280</c:v>
                </c:pt>
                <c:pt idx="5">
                  <c:v>9280</c:v>
                </c:pt>
                <c:pt idx="6">
                  <c:v>9280</c:v>
                </c:pt>
                <c:pt idx="7">
                  <c:v>9280</c:v>
                </c:pt>
                <c:pt idx="8">
                  <c:v>9280</c:v>
                </c:pt>
                <c:pt idx="9">
                  <c:v>9280</c:v>
                </c:pt>
                <c:pt idx="10">
                  <c:v>9280</c:v>
                </c:pt>
                <c:pt idx="11">
                  <c:v>9280</c:v>
                </c:pt>
                <c:pt idx="12">
                  <c:v>9280</c:v>
                </c:pt>
                <c:pt idx="13">
                  <c:v>9280</c:v>
                </c:pt>
                <c:pt idx="14">
                  <c:v>9280</c:v>
                </c:pt>
                <c:pt idx="15">
                  <c:v>9280</c:v>
                </c:pt>
                <c:pt idx="16">
                  <c:v>9280</c:v>
                </c:pt>
                <c:pt idx="17">
                  <c:v>9280</c:v>
                </c:pt>
                <c:pt idx="18">
                  <c:v>9280</c:v>
                </c:pt>
              </c:numCache>
            </c:numRef>
          </c:val>
          <c:smooth val="0"/>
        </c:ser>
        <c:dLbls>
          <c:showLegendKey val="0"/>
          <c:showVal val="0"/>
          <c:showCatName val="0"/>
          <c:showSerName val="0"/>
          <c:showPercent val="0"/>
          <c:showBubbleSize val="0"/>
        </c:dLbls>
        <c:marker val="1"/>
        <c:smooth val="0"/>
        <c:axId val="248433048"/>
        <c:axId val="251165920"/>
      </c:lineChart>
      <c:catAx>
        <c:axId val="24843304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Narrow" panose="020B0606020202030204" pitchFamily="34" charset="0"/>
                <a:ea typeface="+mn-ea"/>
                <a:cs typeface="+mn-cs"/>
              </a:defRPr>
            </a:pPr>
            <a:endParaRPr lang="en-US"/>
          </a:p>
        </c:txPr>
        <c:crossAx val="251165920"/>
        <c:crosses val="autoZero"/>
        <c:auto val="1"/>
        <c:lblAlgn val="ctr"/>
        <c:lblOffset val="100"/>
        <c:noMultiLvlLbl val="0"/>
      </c:catAx>
      <c:valAx>
        <c:axId val="251165920"/>
        <c:scaling>
          <c:orientation val="minMax"/>
          <c:min val="0"/>
        </c:scaling>
        <c:delete val="0"/>
        <c:axPos val="l"/>
        <c:title>
          <c:tx>
            <c:rich>
              <a:bodyPr rot="-5400000" spcFirstLastPara="1" vertOverflow="ellipsis" vert="horz" wrap="square" anchor="ctr" anchorCtr="1"/>
              <a:lstStyle/>
              <a:p>
                <a:pPr>
                  <a:defRPr sz="1050" b="1" i="0" u="none" strike="noStrike" kern="1200" baseline="0">
                    <a:solidFill>
                      <a:sysClr val="windowText" lastClr="000000"/>
                    </a:solidFill>
                    <a:latin typeface="Arial Narrow" panose="020B0606020202030204" pitchFamily="34" charset="0"/>
                    <a:ea typeface="+mn-ea"/>
                    <a:cs typeface="+mn-cs"/>
                  </a:defRPr>
                </a:pPr>
                <a:r>
                  <a:rPr lang="en-US" sz="1050" b="1">
                    <a:solidFill>
                      <a:sysClr val="windowText" lastClr="000000"/>
                    </a:solidFill>
                    <a:latin typeface="Arial Narrow" panose="020B0606020202030204" pitchFamily="34" charset="0"/>
                  </a:rPr>
                  <a:t>Weight (tonnes)</a:t>
                </a:r>
              </a:p>
            </c:rich>
          </c:tx>
          <c:layout/>
          <c:overlay val="0"/>
          <c:spPr>
            <a:noFill/>
            <a:ln>
              <a:noFill/>
            </a:ln>
            <a:effectLst/>
          </c:spPr>
          <c:txPr>
            <a:bodyPr rot="-5400000" spcFirstLastPara="1" vertOverflow="ellipsis" vert="horz" wrap="square" anchor="ctr" anchorCtr="1"/>
            <a:lstStyle/>
            <a:p>
              <a:pPr>
                <a:defRPr sz="1050" b="1"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_(* #,##0_);_(* \(#,##0\);_(* &quot;-&quot;_);_(@_)"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Narrow" panose="020B0606020202030204" pitchFamily="34" charset="0"/>
                <a:ea typeface="+mn-ea"/>
                <a:cs typeface="+mn-cs"/>
              </a:defRPr>
            </a:pPr>
            <a:endParaRPr lang="en-US"/>
          </a:p>
        </c:txPr>
        <c:crossAx val="248433048"/>
        <c:crosses val="autoZero"/>
        <c:crossBetween val="between"/>
        <c:majorUnit val="2500"/>
      </c:valAx>
      <c:spPr>
        <a:noFill/>
        <a:ln>
          <a:noFill/>
        </a:ln>
        <a:effectLst/>
      </c:spPr>
    </c:plotArea>
    <c:legend>
      <c:legendPos val="r"/>
      <c:layout>
        <c:manualLayout>
          <c:xMode val="edge"/>
          <c:yMode val="edge"/>
          <c:x val="0.79858423022565961"/>
          <c:y val="0.20791053292251513"/>
          <c:w val="0.19839081856774518"/>
          <c:h val="0.45418312609913658"/>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0651C5176DF77499FC56E8051007AF6" ma:contentTypeVersion="21" ma:contentTypeDescription="Create a new Word Document" ma:contentTypeScope="" ma:versionID="8f844db2432491a1de4a6cef9f54cd54">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ec681d0a642a7be118d9d9a502fbd364"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RegulatoryRoundType" minOccurs="0"/>
                <xsd:element ref="ns3:PingarLastProcessed" minOccurs="0"/>
                <xsd:element ref="ns3:TaxKeywordTaxHTField" minOccurs="0"/>
                <xsd:element ref="ns3:TaxCatchAll" minOccurs="0"/>
                <xsd:element ref="ns3:TaxCatchAllLabel" minOccurs="0"/>
                <xsd:element ref="ns3:od12f45513fd4debb073a8a26f4c6b4f" minOccurs="0"/>
                <xsd:element ref="ns3:g1fe1e02ea0941d1b1173a4aff436797" minOccurs="0"/>
                <xsd:element ref="ns4:C3TopicNot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RegulatoryRoundType" ma:index="4" nillable="true" ma:displayName="Regulatory Round Type" ma:format="Dropdown" ma:internalName="MPIRegulatoryRoundType">
      <xsd:simpleType>
        <xsd:restriction base="dms:Choice">
          <xsd:enumeration value="Regulatory"/>
          <xsd:enumeration value="Round"/>
          <xsd:enumeration value="Sustainability"/>
        </xsd:restriction>
      </xsd:simpleType>
    </xsd:element>
    <xsd:element name="PingarLastProcessed" ma:index="6" nillable="true" ma:displayName="PingarLastProcessed" ma:format="DateTime" ma:internalName="PingarLastProcessed">
      <xsd:simpleType>
        <xsd:restriction base="dms:DateTime"/>
      </xsd:simpleType>
    </xsd:element>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od12f45513fd4debb073a8a26f4c6b4f" ma:index="14"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17"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19" nillable="true" ma:taxonomy="true" ma:internalName="C3TopicNote" ma:taxonomyFieldName="C3Topic" ma:displayName="Topic" ma:readOnly="false" ma:fieldId="{6a3fe89f-a6dd-4490-a9c1-3ef38d67b8c7}" ma:sspId="3bfd400a-bb0f-42a8-a885-98b592a0f767" ma:termSetId="9cb9d936-a224-406d-a76a-f42f2d4a040c" ma:anchorId="c23105e8-cc7b-4e51-a705-3a8406f5b8f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772aab91-6720-4ebc-8cf2-6f1a4b79c74a</TermId>
        </TermInfo>
      </Terms>
    </C3TopicNote>
    <TaxKeywordTaxHTField xmlns="53305d22-c52c-4ebf-80a3-731614f57ab7">
      <Terms xmlns="http://schemas.microsoft.com/office/infopath/2007/PartnerControls"/>
    </TaxKeywordTaxHTField>
    <MPIRegulatoryRoundType xmlns="53305d22-c52c-4ebf-80a3-731614f57ab7">Sustainability</MPIRegulatoryRoundType>
    <od12f45513fd4debb073a8a26f4c6b4f xmlns="53305d22-c52c-4ebf-80a3-731614f57ab7">
      <Terms xmlns="http://schemas.microsoft.com/office/infopath/2007/PartnerControls"/>
    </od12f45513fd4debb073a8a26f4c6b4f>
    <PingarLastProcessed xmlns="53305d22-c52c-4ebf-80a3-731614f57ab7" xsi:nil="true"/>
    <IconOverlay xmlns="http://schemas.microsoft.com/sharepoint/v4" xsi:nil="true"/>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7030</Value>
      <Value>1</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0F695-C5E3-4F86-A155-4C68C4CC7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05d22-c52c-4ebf-80a3-731614f57ab7"/>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06F8B-521C-4736-9EBF-3C37260A5B12}">
  <ds:schemaRefs>
    <ds:schemaRef ds:uri="http://schemas.microsoft.com/sharepoint/v3/contenttype/forms"/>
  </ds:schemaRefs>
</ds:datastoreItem>
</file>

<file path=customXml/itemProps3.xml><?xml version="1.0" encoding="utf-8"?>
<ds:datastoreItem xmlns:ds="http://schemas.openxmlformats.org/officeDocument/2006/customXml" ds:itemID="{41F442F8-4AD9-47A2-BA6A-1A4D25F3D2FE}">
  <ds:schemaRefs>
    <ds:schemaRef ds:uri="http://purl.org/dc/terms/"/>
    <ds:schemaRef ds:uri="http://schemas.microsoft.com/office/2006/documentManagement/types"/>
    <ds:schemaRef ds:uri="http://purl.org/dc/dcmitype/"/>
    <ds:schemaRef ds:uri="53305d22-c52c-4ebf-80a3-731614f57ab7"/>
    <ds:schemaRef ds:uri="http://schemas.microsoft.com/office/infopath/2007/PartnerControls"/>
    <ds:schemaRef ds:uri="http://purl.org/dc/elements/1.1/"/>
    <ds:schemaRef ds:uri="http://schemas.microsoft.com/office/2006/metadata/properties"/>
    <ds:schemaRef ds:uri="01be4277-2979-4a68-876d-b92b25fceece"/>
    <ds:schemaRef ds:uri="http://schemas.openxmlformats.org/package/2006/metadata/core-properti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58B67881-69FC-449C-A647-13C88D47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Review of Management Controls for the Barracouta 5 Fishery (BAR 5) in 2016</vt:lpstr>
    </vt:vector>
  </TitlesOfParts>
  <Company>MPI</Company>
  <LinksUpToDate>false</LinksUpToDate>
  <CharactersWithSpaces>30947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Management Controls for the Barracouta 5 Fishery (BAR 5) in 2016</dc:title>
  <dc:subject/>
  <dc:creator>Sonja Hempel</dc:creator>
  <cp:keywords/>
  <dc:description/>
  <cp:lastModifiedBy>Sonja Hempel</cp:lastModifiedBy>
  <cp:revision>2</cp:revision>
  <cp:lastPrinted>2016-05-31T20:45:00Z</cp:lastPrinted>
  <dcterms:created xsi:type="dcterms:W3CDTF">2016-06-07T02:22:00Z</dcterms:created>
  <dcterms:modified xsi:type="dcterms:W3CDTF">2016-06-07T02:22:00Z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0x0101005496552013C0BA46BE88192D5C6EB20B00BC7B51C3C3DA487E91D1E0ED95F8C85C0050651C5176DF77499FC56E8051007AF6</vt:lpwstr>
  </property>
  <property fmtid="{D5CDD505-2E9C-101B-9397-08002B2CF9AE}" pid="3" name="MPIFishingYear">
    <vt:lpwstr/>
  </property>
  <property fmtid="{D5CDD505-2E9C-101B-9397-08002B2CF9AE}" pid="4" name="TaxKeyword">
    <vt:lpwstr/>
  </property>
  <property fmtid="{D5CDD505-2E9C-101B-9397-08002B2CF9AE}" pid="5" name="g6f5970aaae1455591eba4514e9755ef">
    <vt:lpwstr/>
  </property>
  <property fmtid="{D5CDD505-2E9C-101B-9397-08002B2CF9AE}" pid="6" name="o4e75948e675413b9688ff9fe3f48c77">
    <vt:lpwstr/>
  </property>
  <property fmtid="{D5CDD505-2E9C-101B-9397-08002B2CF9AE}" pid="7" name="MPISecurityClassification">
    <vt:lpwstr>1;#None|cf402fa0-b6a8-49a7-a22e-a95b6152c608</vt:lpwstr>
  </property>
  <property fmtid="{D5CDD505-2E9C-101B-9397-08002B2CF9AE}" pid="8" name="MPIYear">
    <vt:lpwstr/>
  </property>
  <property fmtid="{D5CDD505-2E9C-101B-9397-08002B2CF9AE}" pid="9" name="PingarMPI_Terms">
    <vt:lpwstr/>
  </property>
  <property fmtid="{D5CDD505-2E9C-101B-9397-08002B2CF9AE}" pid="10" name="C3Topic">
    <vt:lpwstr>7030;#Consultation|772aab91-6720-4ebc-8cf2-6f1a4b79c74a</vt:lpwstr>
  </property>
  <property fmtid="{D5CDD505-2E9C-101B-9397-08002B2CF9AE}" pid="11" name="c386641a8d104d09aa789607b1976b5e">
    <vt:lpwstr/>
  </property>
  <property fmtid="{D5CDD505-2E9C-101B-9397-08002B2CF9AE}" pid="12" name="MPIMonth">
    <vt:lpwstr/>
  </property>
</Properties>
</file>